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F82C6" w14:textId="5B88CA68" w:rsidR="008C61DE" w:rsidRPr="00ED66F7" w:rsidRDefault="00B43064" w:rsidP="008C61DE">
      <w:pPr>
        <w:spacing w:after="120"/>
        <w:jc w:val="center"/>
        <w:rPr>
          <w:rFonts w:ascii="Times New Roman" w:hAnsi="Times New Roman" w:cs="Times New Roman"/>
          <w:b/>
          <w:sz w:val="40"/>
        </w:rPr>
      </w:pPr>
      <w:r w:rsidRPr="00ED66F7">
        <w:rPr>
          <w:rFonts w:ascii="Times New Roman" w:hAnsi="Times New Roman" w:cs="Times New Roman"/>
          <w:b/>
          <w:sz w:val="40"/>
        </w:rPr>
        <w:t>Credit Risks in Daily Lives</w:t>
      </w:r>
    </w:p>
    <w:p w14:paraId="633FAB52" w14:textId="35EDBB89" w:rsidR="008C61DE" w:rsidRPr="00ED66F7" w:rsidRDefault="008C61DE" w:rsidP="008C61DE">
      <w:pPr>
        <w:spacing w:after="120"/>
        <w:jc w:val="center"/>
        <w:rPr>
          <w:rFonts w:ascii="Times New Roman" w:hAnsi="Times New Roman" w:cs="Times New Roman"/>
          <w:b/>
          <w:sz w:val="28"/>
        </w:rPr>
      </w:pPr>
      <w:r w:rsidRPr="00ED66F7">
        <w:rPr>
          <w:rFonts w:ascii="Times New Roman" w:hAnsi="Times New Roman" w:cs="Times New Roman"/>
          <w:b/>
          <w:sz w:val="28"/>
        </w:rPr>
        <w:t>Yijia Mao</w:t>
      </w:r>
    </w:p>
    <w:p w14:paraId="1C9C5ECE" w14:textId="48111CFC" w:rsidR="008C61DE" w:rsidRPr="00ED66F7" w:rsidRDefault="008C61DE" w:rsidP="008C61DE">
      <w:pPr>
        <w:spacing w:after="120"/>
        <w:jc w:val="center"/>
        <w:rPr>
          <w:rFonts w:ascii="Times New Roman" w:hAnsi="Times New Roman" w:cs="Times New Roman"/>
          <w:b/>
          <w:sz w:val="28"/>
        </w:rPr>
      </w:pPr>
      <w:r w:rsidRPr="00ED66F7">
        <w:rPr>
          <w:rFonts w:ascii="Times New Roman" w:hAnsi="Times New Roman" w:cs="Times New Roman"/>
          <w:b/>
          <w:sz w:val="28"/>
        </w:rPr>
        <w:t>Faculty Advisor: David Aldous</w:t>
      </w:r>
    </w:p>
    <w:p w14:paraId="7C40412C" w14:textId="5391CDE1" w:rsidR="008C61DE" w:rsidRPr="00ED66F7" w:rsidRDefault="008C61DE" w:rsidP="008C61DE">
      <w:pPr>
        <w:spacing w:after="120"/>
        <w:jc w:val="center"/>
        <w:rPr>
          <w:rFonts w:ascii="Times New Roman" w:hAnsi="Times New Roman" w:cs="Times New Roman"/>
          <w:b/>
          <w:sz w:val="28"/>
        </w:rPr>
      </w:pPr>
      <w:r w:rsidRPr="00ED66F7">
        <w:rPr>
          <w:rFonts w:ascii="Times New Roman" w:hAnsi="Times New Roman" w:cs="Times New Roman"/>
          <w:b/>
          <w:sz w:val="28"/>
        </w:rPr>
        <w:t>Jul. 13, 2014</w:t>
      </w:r>
    </w:p>
    <w:p w14:paraId="1ECD607C" w14:textId="77777777" w:rsidR="007925FB" w:rsidRDefault="007925FB" w:rsidP="007925FB">
      <w:pPr>
        <w:spacing w:after="120"/>
        <w:rPr>
          <w:rFonts w:ascii="Times New Roman" w:hAnsi="Times New Roman" w:cs="Times New Roman"/>
          <w:b/>
          <w:sz w:val="28"/>
        </w:rPr>
      </w:pPr>
    </w:p>
    <w:p w14:paraId="47FB4A51" w14:textId="77777777" w:rsidR="007925FB" w:rsidRDefault="007925FB" w:rsidP="007925FB">
      <w:pPr>
        <w:spacing w:after="120"/>
        <w:rPr>
          <w:rFonts w:ascii="Times New Roman" w:hAnsi="Times New Roman" w:cs="Times New Roman"/>
          <w:b/>
          <w:sz w:val="28"/>
        </w:rPr>
      </w:pPr>
    </w:p>
    <w:p w14:paraId="66F8D8C6" w14:textId="16E7BEFA" w:rsidR="007925FB" w:rsidRPr="00654F73" w:rsidRDefault="007925FB" w:rsidP="007963FD">
      <w:pPr>
        <w:spacing w:after="120"/>
        <w:ind w:firstLine="720"/>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Investopedia</w:t>
      </w:r>
      <w:proofErr w:type="spellEnd"/>
      <w:r>
        <w:rPr>
          <w:rStyle w:val="FootnoteReference"/>
          <w:rFonts w:ascii="Times New Roman" w:hAnsi="Times New Roman" w:cs="Times New Roman"/>
        </w:rPr>
        <w:footnoteReference w:id="1"/>
      </w:r>
      <w:r>
        <w:rPr>
          <w:rFonts w:ascii="Times New Roman" w:hAnsi="Times New Roman" w:cs="Times New Roman"/>
        </w:rPr>
        <w:t>, c</w:t>
      </w:r>
      <w:r w:rsidRPr="00654F73">
        <w:rPr>
          <w:rFonts w:ascii="Times New Roman" w:hAnsi="Times New Roman" w:cs="Times New Roman"/>
        </w:rPr>
        <w:t xml:space="preserve">redit risk is the risk of loss of principal or </w:t>
      </w:r>
      <w:r>
        <w:rPr>
          <w:rFonts w:ascii="Times New Roman" w:hAnsi="Times New Roman" w:cs="Times New Roman"/>
        </w:rPr>
        <w:t>a financial reward stemming from a borrower’s failure to repay a loan or meet a contractual obligation. Credit risk arises whenever a borrower is expected to pay current debt but fails to. As a result, the investors or lenders will not be able to receive any interest payments or even lose the original prin</w:t>
      </w:r>
      <w:r w:rsidR="00055B8E">
        <w:rPr>
          <w:rFonts w:ascii="Times New Roman" w:hAnsi="Times New Roman" w:cs="Times New Roman"/>
        </w:rPr>
        <w:t>cipal. Here are some examples of credit risks:</w:t>
      </w:r>
      <w:r>
        <w:rPr>
          <w:rFonts w:ascii="Times New Roman" w:hAnsi="Times New Roman" w:cs="Times New Roman"/>
        </w:rPr>
        <w:t xml:space="preserve"> the consumers fail to repay the debt every month they borrow on their credit cards; the households fail to pay th</w:t>
      </w:r>
      <w:r w:rsidR="00636458">
        <w:rPr>
          <w:rFonts w:ascii="Times New Roman" w:hAnsi="Times New Roman" w:cs="Times New Roman"/>
        </w:rPr>
        <w:t xml:space="preserve">e designated amount every month or </w:t>
      </w:r>
      <w:r>
        <w:rPr>
          <w:rFonts w:ascii="Times New Roman" w:hAnsi="Times New Roman" w:cs="Times New Roman"/>
        </w:rPr>
        <w:t>year for their mortgage loans</w:t>
      </w:r>
      <w:r w:rsidR="00673312">
        <w:rPr>
          <w:rFonts w:ascii="Times New Roman" w:hAnsi="Times New Roman" w:cs="Times New Roman"/>
        </w:rPr>
        <w:t>; the corpora</w:t>
      </w:r>
      <w:r w:rsidR="001232C0">
        <w:rPr>
          <w:rFonts w:ascii="Times New Roman" w:hAnsi="Times New Roman" w:cs="Times New Roman"/>
        </w:rPr>
        <w:t xml:space="preserve">tions fail to pay back the principal and interest of the bonds </w:t>
      </w:r>
      <w:r w:rsidR="00673312">
        <w:rPr>
          <w:rFonts w:ascii="Times New Roman" w:hAnsi="Times New Roman" w:cs="Times New Roman"/>
        </w:rPr>
        <w:t>they issue to investors</w:t>
      </w:r>
      <w:r>
        <w:rPr>
          <w:rFonts w:ascii="Times New Roman" w:hAnsi="Times New Roman" w:cs="Times New Roman"/>
        </w:rPr>
        <w:t>.</w:t>
      </w:r>
      <w:r w:rsidR="00057F18">
        <w:rPr>
          <w:rFonts w:ascii="Times New Roman" w:hAnsi="Times New Roman" w:cs="Times New Roman"/>
        </w:rPr>
        <w:t xml:space="preserve"> </w:t>
      </w:r>
      <w:r w:rsidR="00DE063A">
        <w:rPr>
          <w:rFonts w:ascii="Times New Roman" w:hAnsi="Times New Roman" w:cs="Times New Roman"/>
        </w:rPr>
        <w:t>In this paper, I will explore the formation (reason) of credit risk in various situations</w:t>
      </w:r>
      <w:r w:rsidR="00AE5B12">
        <w:rPr>
          <w:rFonts w:ascii="Times New Roman" w:hAnsi="Times New Roman" w:cs="Times New Roman"/>
        </w:rPr>
        <w:t xml:space="preserve"> and what actions the investors (banks and individuals) would take to mitigate the risk. </w:t>
      </w:r>
    </w:p>
    <w:p w14:paraId="17421BB3" w14:textId="77777777" w:rsidR="00213EDB" w:rsidRDefault="00213EDB" w:rsidP="007925FB">
      <w:pPr>
        <w:spacing w:after="120"/>
        <w:rPr>
          <w:rFonts w:ascii="Times New Roman" w:hAnsi="Times New Roman" w:cs="Times New Roman"/>
          <w:b/>
          <w:sz w:val="28"/>
        </w:rPr>
      </w:pPr>
    </w:p>
    <w:p w14:paraId="549AAC27" w14:textId="4CCB4084" w:rsidR="00364380" w:rsidRDefault="00CF14A2" w:rsidP="00CF14A2">
      <w:pPr>
        <w:spacing w:after="120"/>
        <w:rPr>
          <w:rFonts w:ascii="Times New Roman" w:hAnsi="Times New Roman" w:cs="Times New Roman"/>
          <w:b/>
          <w:sz w:val="28"/>
        </w:rPr>
      </w:pPr>
      <w:r>
        <w:rPr>
          <w:rFonts w:ascii="Times New Roman" w:hAnsi="Times New Roman" w:cs="Times New Roman"/>
          <w:b/>
          <w:sz w:val="28"/>
        </w:rPr>
        <w:t>Part 1</w:t>
      </w:r>
      <w:r w:rsidR="003652E7">
        <w:rPr>
          <w:rFonts w:ascii="Times New Roman" w:hAnsi="Times New Roman" w:cs="Times New Roman"/>
          <w:b/>
          <w:sz w:val="28"/>
        </w:rPr>
        <w:t xml:space="preserve">: </w:t>
      </w:r>
      <w:r w:rsidR="00602F03">
        <w:rPr>
          <w:rFonts w:ascii="Times New Roman" w:hAnsi="Times New Roman" w:cs="Times New Roman"/>
          <w:b/>
          <w:sz w:val="28"/>
        </w:rPr>
        <w:t>Financial institutions (Banks)</w:t>
      </w:r>
      <w:r w:rsidR="00627583">
        <w:rPr>
          <w:rFonts w:ascii="Times New Roman" w:hAnsi="Times New Roman" w:cs="Times New Roman"/>
          <w:b/>
          <w:sz w:val="28"/>
        </w:rPr>
        <w:t xml:space="preserve"> vs. Borrowers (Customers)</w:t>
      </w:r>
    </w:p>
    <w:p w14:paraId="56820ABB" w14:textId="77777777" w:rsidR="002B607C" w:rsidRDefault="002B607C" w:rsidP="00CF14A2">
      <w:pPr>
        <w:spacing w:after="120"/>
        <w:rPr>
          <w:rFonts w:ascii="Times New Roman" w:hAnsi="Times New Roman" w:cs="Times New Roman"/>
          <w:b/>
          <w:sz w:val="28"/>
        </w:rPr>
      </w:pPr>
    </w:p>
    <w:p w14:paraId="0C3290F2" w14:textId="34951637" w:rsidR="00213EDB" w:rsidRDefault="00057F18" w:rsidP="002B607C">
      <w:pPr>
        <w:spacing w:after="120"/>
        <w:ind w:firstLine="720"/>
        <w:rPr>
          <w:rFonts w:ascii="Times New Roman" w:hAnsi="Times New Roman" w:cs="Times New Roman"/>
        </w:rPr>
      </w:pPr>
      <w:r>
        <w:rPr>
          <w:rFonts w:ascii="Times New Roman" w:hAnsi="Times New Roman" w:cs="Times New Roman"/>
        </w:rPr>
        <w:t>Before analyzing how financial institutions reduce credit risks, let’s explain how banks and other fina</w:t>
      </w:r>
      <w:r w:rsidR="00073BB8">
        <w:rPr>
          <w:rFonts w:ascii="Times New Roman" w:hAnsi="Times New Roman" w:cs="Times New Roman"/>
        </w:rPr>
        <w:t>ncial institutions determine whether to grant credit or not; if so, then how much</w:t>
      </w:r>
      <w:r>
        <w:rPr>
          <w:rFonts w:ascii="Times New Roman" w:hAnsi="Times New Roman" w:cs="Times New Roman"/>
        </w:rPr>
        <w:t xml:space="preserve"> credit </w:t>
      </w:r>
      <w:r w:rsidR="00073BB8">
        <w:rPr>
          <w:rFonts w:ascii="Times New Roman" w:hAnsi="Times New Roman" w:cs="Times New Roman"/>
        </w:rPr>
        <w:t>would they provide to the applicants. Such credit granting process is necessary when the banks make decisions about issuing credit cards to customers. When</w:t>
      </w:r>
      <w:r>
        <w:rPr>
          <w:rFonts w:ascii="Times New Roman" w:hAnsi="Times New Roman" w:cs="Times New Roman"/>
        </w:rPr>
        <w:t xml:space="preserve"> lend</w:t>
      </w:r>
      <w:r w:rsidR="00073BB8">
        <w:rPr>
          <w:rFonts w:ascii="Times New Roman" w:hAnsi="Times New Roman" w:cs="Times New Roman"/>
        </w:rPr>
        <w:t>ing</w:t>
      </w:r>
      <w:r>
        <w:rPr>
          <w:rFonts w:ascii="Times New Roman" w:hAnsi="Times New Roman" w:cs="Times New Roman"/>
        </w:rPr>
        <w:t xml:space="preserve"> </w:t>
      </w:r>
      <w:r w:rsidR="00073BB8">
        <w:rPr>
          <w:rFonts w:ascii="Times New Roman" w:hAnsi="Times New Roman" w:cs="Times New Roman"/>
        </w:rPr>
        <w:t xml:space="preserve">out </w:t>
      </w:r>
      <w:r>
        <w:rPr>
          <w:rFonts w:ascii="Times New Roman" w:hAnsi="Times New Roman" w:cs="Times New Roman"/>
        </w:rPr>
        <w:t>mortgage loans</w:t>
      </w:r>
      <w:r w:rsidR="00073BB8">
        <w:rPr>
          <w:rFonts w:ascii="Times New Roman" w:hAnsi="Times New Roman" w:cs="Times New Roman"/>
        </w:rPr>
        <w:t xml:space="preserve">, the banks also take the customers’ credit record into account and then determine the reasonable amount of the loan. </w:t>
      </w:r>
    </w:p>
    <w:p w14:paraId="0AEF5DCC" w14:textId="1BEE1256" w:rsidR="00213EDB" w:rsidRPr="00213EDB" w:rsidRDefault="00ED66F7" w:rsidP="00ED66F7">
      <w:pPr>
        <w:spacing w:after="120"/>
        <w:rPr>
          <w:rFonts w:ascii="Times New Roman" w:hAnsi="Times New Roman" w:cs="Times New Roman"/>
          <w:b/>
          <w:sz w:val="28"/>
        </w:rPr>
      </w:pPr>
      <w:r w:rsidRPr="00C611CA">
        <w:rPr>
          <w:rFonts w:ascii="Times New Roman" w:hAnsi="Times New Roman" w:cs="Times New Roman"/>
          <w:b/>
          <w:sz w:val="28"/>
        </w:rPr>
        <w:t>Credit Scoring System</w:t>
      </w:r>
    </w:p>
    <w:p w14:paraId="24CD47E1" w14:textId="7C5B9546" w:rsidR="00085900" w:rsidRDefault="00372D57" w:rsidP="00F03A4C">
      <w:pPr>
        <w:spacing w:after="120"/>
        <w:ind w:firstLine="720"/>
        <w:rPr>
          <w:rFonts w:ascii="Times New Roman" w:hAnsi="Times New Roman" w:cs="Times New Roman"/>
        </w:rPr>
      </w:pPr>
      <w:r>
        <w:rPr>
          <w:rFonts w:ascii="Times New Roman" w:hAnsi="Times New Roman" w:cs="Times New Roman"/>
        </w:rPr>
        <w:t xml:space="preserve">Credit Scoring is used in most forms of consumer lending, such as, credit cards, personal </w:t>
      </w:r>
      <w:r w:rsidR="009A7CE9">
        <w:rPr>
          <w:rFonts w:ascii="Times New Roman" w:hAnsi="Times New Roman" w:cs="Times New Roman"/>
        </w:rPr>
        <w:t xml:space="preserve">loans, insurance policies, etc. </w:t>
      </w:r>
      <w:r w:rsidR="004C3EA6">
        <w:rPr>
          <w:rFonts w:ascii="Times New Roman" w:hAnsi="Times New Roman" w:cs="Times New Roman"/>
        </w:rPr>
        <w:t xml:space="preserve">Banks use the customers’ credit scores to evaluate potential </w:t>
      </w:r>
      <w:r w:rsidR="006C6E6B">
        <w:rPr>
          <w:rFonts w:ascii="Times New Roman" w:hAnsi="Times New Roman" w:cs="Times New Roman"/>
        </w:rPr>
        <w:t xml:space="preserve">risks of lending and to mitigate losses due to default. </w:t>
      </w:r>
      <w:r w:rsidR="0052320F">
        <w:rPr>
          <w:rFonts w:ascii="Times New Roman" w:hAnsi="Times New Roman" w:cs="Times New Roman"/>
        </w:rPr>
        <w:t xml:space="preserve">The most common credit scoring used by lenders is FICO score, which can range from 300 to 850. The three major </w:t>
      </w:r>
      <w:proofErr w:type="gramStart"/>
      <w:r w:rsidR="0052320F">
        <w:rPr>
          <w:rFonts w:ascii="Times New Roman" w:hAnsi="Times New Roman" w:cs="Times New Roman"/>
        </w:rPr>
        <w:t>credit reporting</w:t>
      </w:r>
      <w:proofErr w:type="gramEnd"/>
      <w:r w:rsidR="0052320F">
        <w:rPr>
          <w:rFonts w:ascii="Times New Roman" w:hAnsi="Times New Roman" w:cs="Times New Roman"/>
        </w:rPr>
        <w:t xml:space="preserve"> agencies: Experian, </w:t>
      </w:r>
      <w:proofErr w:type="spellStart"/>
      <w:r w:rsidR="0052320F">
        <w:rPr>
          <w:rFonts w:ascii="Times New Roman" w:hAnsi="Times New Roman" w:cs="Times New Roman"/>
        </w:rPr>
        <w:t>TransUnion</w:t>
      </w:r>
      <w:proofErr w:type="spellEnd"/>
      <w:r w:rsidR="0052320F">
        <w:rPr>
          <w:rFonts w:ascii="Times New Roman" w:hAnsi="Times New Roman" w:cs="Times New Roman"/>
        </w:rPr>
        <w:t>, and Equifax, produce three FICO scores. The FICO sco</w:t>
      </w:r>
      <w:r w:rsidR="00D878D1">
        <w:rPr>
          <w:rFonts w:ascii="Times New Roman" w:hAnsi="Times New Roman" w:cs="Times New Roman"/>
        </w:rPr>
        <w:t xml:space="preserve">res are included in an individual consumer credit report. </w:t>
      </w:r>
    </w:p>
    <w:p w14:paraId="2F46AB83" w14:textId="12AD398E" w:rsidR="005913DD" w:rsidRDefault="00E930C3" w:rsidP="003853AD">
      <w:pPr>
        <w:spacing w:after="120"/>
        <w:ind w:firstLine="720"/>
        <w:rPr>
          <w:rFonts w:ascii="Times New Roman" w:hAnsi="Times New Roman" w:cs="Times New Roman"/>
        </w:rPr>
      </w:pPr>
      <w:r>
        <w:rPr>
          <w:rFonts w:ascii="Times New Roman" w:hAnsi="Times New Roman" w:cs="Times New Roman"/>
        </w:rPr>
        <w:t xml:space="preserve">Besides FICO, </w:t>
      </w:r>
      <w:r w:rsidR="00300096">
        <w:rPr>
          <w:rFonts w:ascii="Times New Roman" w:hAnsi="Times New Roman" w:cs="Times New Roman"/>
        </w:rPr>
        <w:t>various scholars have also</w:t>
      </w:r>
      <w:r w:rsidR="0068184C">
        <w:rPr>
          <w:rFonts w:ascii="Times New Roman" w:hAnsi="Times New Roman" w:cs="Times New Roman"/>
        </w:rPr>
        <w:t xml:space="preserve"> </w:t>
      </w:r>
      <w:r w:rsidR="00300096">
        <w:rPr>
          <w:rFonts w:ascii="Times New Roman" w:hAnsi="Times New Roman" w:cs="Times New Roman"/>
        </w:rPr>
        <w:t>examined</w:t>
      </w:r>
      <w:r w:rsidR="00D572E9">
        <w:rPr>
          <w:rFonts w:ascii="Times New Roman" w:hAnsi="Times New Roman" w:cs="Times New Roman"/>
        </w:rPr>
        <w:t xml:space="preserve"> and </w:t>
      </w:r>
      <w:r w:rsidR="00300096">
        <w:rPr>
          <w:rFonts w:ascii="Times New Roman" w:hAnsi="Times New Roman" w:cs="Times New Roman"/>
        </w:rPr>
        <w:t>suggested</w:t>
      </w:r>
      <w:r w:rsidR="009C6E4A">
        <w:rPr>
          <w:rFonts w:ascii="Times New Roman" w:hAnsi="Times New Roman" w:cs="Times New Roman"/>
        </w:rPr>
        <w:t xml:space="preserve"> </w:t>
      </w:r>
      <w:r w:rsidR="00192F92">
        <w:rPr>
          <w:rFonts w:ascii="Times New Roman" w:hAnsi="Times New Roman" w:cs="Times New Roman"/>
        </w:rPr>
        <w:t>a variety of</w:t>
      </w:r>
      <w:r w:rsidR="0068184C">
        <w:rPr>
          <w:rFonts w:ascii="Times New Roman" w:hAnsi="Times New Roman" w:cs="Times New Roman"/>
        </w:rPr>
        <w:t xml:space="preserve"> credit scoring methods to help the banks fo</w:t>
      </w:r>
      <w:r w:rsidR="00D27918">
        <w:rPr>
          <w:rFonts w:ascii="Times New Roman" w:hAnsi="Times New Roman" w:cs="Times New Roman"/>
        </w:rPr>
        <w:t>recast financial risk of lending individual loans</w:t>
      </w:r>
      <w:r w:rsidR="0068184C">
        <w:rPr>
          <w:rFonts w:ascii="Times New Roman" w:hAnsi="Times New Roman" w:cs="Times New Roman"/>
        </w:rPr>
        <w:t xml:space="preserve">. </w:t>
      </w:r>
      <w:r w:rsidR="00176A97">
        <w:rPr>
          <w:rFonts w:ascii="Times New Roman" w:hAnsi="Times New Roman" w:cs="Times New Roman"/>
        </w:rPr>
        <w:t xml:space="preserve">Lyn C. </w:t>
      </w:r>
      <w:r w:rsidR="00176A97">
        <w:rPr>
          <w:rFonts w:ascii="Times New Roman" w:hAnsi="Times New Roman" w:cs="Times New Roman"/>
        </w:rPr>
        <w:lastRenderedPageBreak/>
        <w:t>Thomas is one of the scholars that are dedi</w:t>
      </w:r>
      <w:r w:rsidR="005B5319">
        <w:rPr>
          <w:rFonts w:ascii="Times New Roman" w:hAnsi="Times New Roman" w:cs="Times New Roman"/>
        </w:rPr>
        <w:t>cated to analyzing credit risk. In 2008, he</w:t>
      </w:r>
      <w:r w:rsidR="005B5319">
        <w:rPr>
          <w:rStyle w:val="FootnoteReference"/>
          <w:rFonts w:ascii="Times New Roman" w:hAnsi="Times New Roman" w:cs="Times New Roman"/>
        </w:rPr>
        <w:footnoteReference w:id="2"/>
      </w:r>
      <w:r w:rsidR="005B5319">
        <w:rPr>
          <w:rFonts w:ascii="Times New Roman" w:hAnsi="Times New Roman" w:cs="Times New Roman"/>
        </w:rPr>
        <w:t xml:space="preserve"> added that al</w:t>
      </w:r>
      <w:r w:rsidR="006550FD">
        <w:rPr>
          <w:rFonts w:ascii="Times New Roman" w:hAnsi="Times New Roman" w:cs="Times New Roman"/>
        </w:rPr>
        <w:t>though credit scoring is a well-</w:t>
      </w:r>
      <w:r w:rsidR="005B5319">
        <w:rPr>
          <w:rFonts w:ascii="Times New Roman" w:hAnsi="Times New Roman" w:cs="Times New Roman"/>
        </w:rPr>
        <w:t xml:space="preserve">established industry of modeling individual loans’ risks, models to evaluate credit risks of portfolios of consumer loans </w:t>
      </w:r>
      <w:proofErr w:type="gramStart"/>
      <w:r w:rsidR="005B5319">
        <w:rPr>
          <w:rFonts w:ascii="Times New Roman" w:hAnsi="Times New Roman" w:cs="Times New Roman"/>
        </w:rPr>
        <w:t>can</w:t>
      </w:r>
      <w:proofErr w:type="gramEnd"/>
      <w:r w:rsidR="005B5319">
        <w:rPr>
          <w:rFonts w:ascii="Times New Roman" w:hAnsi="Times New Roman" w:cs="Times New Roman"/>
        </w:rPr>
        <w:t xml:space="preserve"> be created through analogies to corporate loans. </w:t>
      </w:r>
      <w:r w:rsidR="005602BE">
        <w:rPr>
          <w:rFonts w:ascii="Times New Roman" w:hAnsi="Times New Roman" w:cs="Times New Roman"/>
        </w:rPr>
        <w:t xml:space="preserve">He explained that </w:t>
      </w:r>
      <w:r w:rsidR="007738AE">
        <w:rPr>
          <w:rFonts w:ascii="Times New Roman" w:hAnsi="Times New Roman" w:cs="Times New Roman"/>
        </w:rPr>
        <w:t xml:space="preserve">corporate credit risk models split into structural and reduced form </w:t>
      </w:r>
      <w:r w:rsidR="003853AD">
        <w:rPr>
          <w:rFonts w:ascii="Times New Roman" w:hAnsi="Times New Roman" w:cs="Times New Roman"/>
        </w:rPr>
        <w:t>modeling; similarly, h</w:t>
      </w:r>
      <w:r w:rsidR="005B5319">
        <w:rPr>
          <w:rFonts w:ascii="Times New Roman" w:hAnsi="Times New Roman" w:cs="Times New Roman"/>
        </w:rPr>
        <w:t xml:space="preserve">e constructed consumer structural model based on reputation and affordability, which he explained in </w:t>
      </w:r>
      <w:r w:rsidR="003853AD" w:rsidRPr="003853AD">
        <w:rPr>
          <w:rFonts w:ascii="Times New Roman" w:hAnsi="Times New Roman" w:cs="Times New Roman"/>
          <w:i/>
        </w:rPr>
        <w:t>Structural Models in Consumer Credit</w:t>
      </w:r>
      <w:r w:rsidR="003853AD">
        <w:rPr>
          <w:rFonts w:ascii="Times New Roman" w:hAnsi="Times New Roman" w:cs="Times New Roman"/>
        </w:rPr>
        <w:t xml:space="preserve"> </w:t>
      </w:r>
      <w:r w:rsidR="005B5319">
        <w:rPr>
          <w:rFonts w:ascii="Times New Roman" w:hAnsi="Times New Roman" w:cs="Times New Roman"/>
        </w:rPr>
        <w:t>published in 2007</w:t>
      </w:r>
      <w:r w:rsidR="005B5319">
        <w:rPr>
          <w:rStyle w:val="FootnoteReference"/>
          <w:rFonts w:ascii="Times New Roman" w:hAnsi="Times New Roman" w:cs="Times New Roman"/>
        </w:rPr>
        <w:footnoteReference w:id="3"/>
      </w:r>
      <w:r w:rsidR="005B5319">
        <w:rPr>
          <w:rFonts w:ascii="Times New Roman" w:hAnsi="Times New Roman" w:cs="Times New Roman"/>
        </w:rPr>
        <w:t>, and consumer reduced form models based on hazard functions and Markov chains. In</w:t>
      </w:r>
      <w:r w:rsidR="003853AD">
        <w:rPr>
          <w:rFonts w:ascii="Times New Roman" w:hAnsi="Times New Roman" w:cs="Times New Roman"/>
        </w:rPr>
        <w:t xml:space="preserve"> this journal</w:t>
      </w:r>
      <w:r w:rsidR="005B5319" w:rsidRPr="003853AD">
        <w:rPr>
          <w:rFonts w:ascii="Times New Roman" w:hAnsi="Times New Roman" w:cs="Times New Roman"/>
        </w:rPr>
        <w:t>,</w:t>
      </w:r>
      <w:r w:rsidR="005B5319">
        <w:rPr>
          <w:rFonts w:ascii="Times New Roman" w:hAnsi="Times New Roman" w:cs="Times New Roman"/>
        </w:rPr>
        <w:t xml:space="preserve"> the authors p</w:t>
      </w:r>
      <w:r w:rsidR="00E75B3A">
        <w:rPr>
          <w:rFonts w:ascii="Times New Roman" w:hAnsi="Times New Roman" w:cs="Times New Roman"/>
        </w:rPr>
        <w:t>roved that the structural model has</w:t>
      </w:r>
      <w:r w:rsidR="005B5319">
        <w:rPr>
          <w:rFonts w:ascii="Times New Roman" w:hAnsi="Times New Roman" w:cs="Times New Roman"/>
        </w:rPr>
        <w:t xml:space="preserve"> added important predicti</w:t>
      </w:r>
      <w:r w:rsidR="006E3CFC">
        <w:rPr>
          <w:rFonts w:ascii="Times New Roman" w:hAnsi="Times New Roman" w:cs="Times New Roman"/>
        </w:rPr>
        <w:t>ve power to traditional behavio</w:t>
      </w:r>
      <w:r w:rsidR="005B5319">
        <w:rPr>
          <w:rFonts w:ascii="Times New Roman" w:hAnsi="Times New Roman" w:cs="Times New Roman"/>
        </w:rPr>
        <w:t xml:space="preserve">ral scoring approach. </w:t>
      </w:r>
      <w:r w:rsidR="00E75B3A">
        <w:rPr>
          <w:rFonts w:ascii="Times New Roman" w:hAnsi="Times New Roman" w:cs="Times New Roman"/>
        </w:rPr>
        <w:t xml:space="preserve">Andrade and </w:t>
      </w:r>
      <w:proofErr w:type="gramStart"/>
      <w:r w:rsidR="00E75B3A">
        <w:rPr>
          <w:rFonts w:ascii="Times New Roman" w:hAnsi="Times New Roman" w:cs="Times New Roman"/>
        </w:rPr>
        <w:t>Thomas,</w:t>
      </w:r>
      <w:proofErr w:type="gramEnd"/>
      <w:r w:rsidR="00E75B3A">
        <w:rPr>
          <w:rFonts w:ascii="Times New Roman" w:hAnsi="Times New Roman" w:cs="Times New Roman"/>
        </w:rPr>
        <w:t xml:space="preserve"> proposed this model for consumer lending using option theory and the concept of value of the consumer’s reputation. Both authors </w:t>
      </w:r>
      <w:r w:rsidR="005913DD">
        <w:rPr>
          <w:rFonts w:ascii="Times New Roman" w:hAnsi="Times New Roman" w:cs="Times New Roman"/>
        </w:rPr>
        <w:t xml:space="preserve">also </w:t>
      </w:r>
      <w:r w:rsidR="00E75B3A">
        <w:rPr>
          <w:rFonts w:ascii="Times New Roman" w:hAnsi="Times New Roman" w:cs="Times New Roman"/>
        </w:rPr>
        <w:t>compare</w:t>
      </w:r>
      <w:r w:rsidR="005913DD">
        <w:rPr>
          <w:rFonts w:ascii="Times New Roman" w:hAnsi="Times New Roman" w:cs="Times New Roman"/>
        </w:rPr>
        <w:t>d</w:t>
      </w:r>
      <w:r w:rsidR="00E75B3A">
        <w:rPr>
          <w:rFonts w:ascii="Times New Roman" w:hAnsi="Times New Roman" w:cs="Times New Roman"/>
        </w:rPr>
        <w:t xml:space="preserve"> a number of alternative models using Brazilian empirical data and a credit bureau score </w:t>
      </w:r>
      <w:r w:rsidR="005913DD">
        <w:rPr>
          <w:rFonts w:ascii="Times New Roman" w:hAnsi="Times New Roman" w:cs="Times New Roman"/>
        </w:rPr>
        <w:t>as proxy for credit worthiness. They constructed a more complex model for individual’s creditworthiness</w:t>
      </w:r>
      <w:r w:rsidR="00821B7F">
        <w:rPr>
          <w:rFonts w:ascii="Times New Roman" w:hAnsi="Times New Roman" w:cs="Times New Roman"/>
        </w:rPr>
        <w:t xml:space="preserve"> based on Merton Model or jump-diffusion processes (Zhou, 1997)</w:t>
      </w:r>
      <w:r w:rsidR="005913DD">
        <w:rPr>
          <w:rFonts w:ascii="Times New Roman" w:hAnsi="Times New Roman" w:cs="Times New Roman"/>
        </w:rPr>
        <w:t xml:space="preserve">: </w:t>
      </w:r>
    </w:p>
    <w:p w14:paraId="7FD26381" w14:textId="3DA5108B" w:rsidR="005913DD" w:rsidRDefault="005913DD" w:rsidP="003853AD">
      <w:pPr>
        <w:spacing w:after="120"/>
        <w:ind w:firstLine="720"/>
        <w:rPr>
          <w:rFonts w:ascii="Times New Roman" w:hAnsi="Times New Roman" w:cs="Times New Roman"/>
        </w:rPr>
      </w:pPr>
      <w:r>
        <w:rPr>
          <w:rFonts w:ascii="Times New Roman" w:hAnsi="Times New Roman" w:cs="Times New Roman"/>
          <w:noProof/>
        </w:rPr>
        <w:drawing>
          <wp:inline distT="0" distB="0" distL="0" distR="0" wp14:anchorId="4FCD5B4B" wp14:editId="443869B3">
            <wp:extent cx="2625513" cy="424571"/>
            <wp:effectExtent l="0" t="0" r="0" b="7620"/>
            <wp:docPr id="2" name="Picture 2" descr="Macintosh HD:Users:Mao:Desktop:Screen Shot 2014-07-13 at 6.10.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o:Desktop:Screen Shot 2014-07-13 at 6.10.34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5513" cy="424571"/>
                    </a:xfrm>
                    <a:prstGeom prst="rect">
                      <a:avLst/>
                    </a:prstGeom>
                    <a:noFill/>
                    <a:ln>
                      <a:noFill/>
                    </a:ln>
                  </pic:spPr>
                </pic:pic>
              </a:graphicData>
            </a:graphic>
          </wp:inline>
        </w:drawing>
      </w:r>
    </w:p>
    <w:p w14:paraId="698A3C56" w14:textId="76486503" w:rsidR="00FA2015" w:rsidRDefault="005913DD" w:rsidP="00FA2015">
      <w:pPr>
        <w:widowControl w:val="0"/>
        <w:autoSpaceDE w:val="0"/>
        <w:autoSpaceDN w:val="0"/>
        <w:adjustRightInd w:val="0"/>
        <w:spacing w:after="240"/>
        <w:ind w:firstLine="720"/>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w:t>
      </w:r>
      <w:proofErr w:type="spellStart"/>
      <w:r>
        <w:rPr>
          <w:rFonts w:ascii="Times" w:hAnsi="Times" w:cs="Times"/>
          <w:sz w:val="26"/>
          <w:szCs w:val="26"/>
        </w:rPr>
        <w:t>dQ</w:t>
      </w:r>
      <w:proofErr w:type="spellEnd"/>
      <w:r>
        <w:rPr>
          <w:rFonts w:ascii="Times" w:hAnsi="Times" w:cs="Times"/>
          <w:position w:val="-6"/>
          <w:sz w:val="18"/>
          <w:szCs w:val="18"/>
        </w:rPr>
        <w:t>t</w:t>
      </w:r>
      <w:r>
        <w:rPr>
          <w:rFonts w:ascii="Times" w:hAnsi="Times" w:cs="Times"/>
        </w:rPr>
        <w:t xml:space="preserve"> </w:t>
      </w:r>
      <w:r>
        <w:rPr>
          <w:rFonts w:ascii="Times New Roman" w:hAnsi="Times New Roman" w:cs="Times New Roman"/>
        </w:rPr>
        <w:t xml:space="preserve">is the variation of creditworthiness in period t;  </w:t>
      </w:r>
      <w:r>
        <w:rPr>
          <w:rFonts w:ascii="Times New Roman" w:hAnsi="Times New Roman" w:cs="Times New Roman"/>
        </w:rPr>
        <w:sym w:font="Symbol" w:char="F06D"/>
      </w:r>
      <w:r>
        <w:rPr>
          <w:rFonts w:ascii="Times New Roman" w:hAnsi="Times New Roman" w:cs="Times New Roman"/>
        </w:rPr>
        <w:t xml:space="preserve"> is the drift parameter; </w:t>
      </w:r>
      <w:r>
        <w:rPr>
          <w:rFonts w:ascii="Times New Roman" w:hAnsi="Times New Roman" w:cs="Times New Roman"/>
        </w:rPr>
        <w:sym w:font="Symbol" w:char="F073"/>
      </w:r>
      <w:r>
        <w:rPr>
          <w:rFonts w:ascii="Times New Roman" w:hAnsi="Times New Roman" w:cs="Times New Roman"/>
        </w:rPr>
        <w:t xml:space="preserve"> is a volatility parameter; </w:t>
      </w:r>
      <w:proofErr w:type="spellStart"/>
      <w:r>
        <w:rPr>
          <w:rFonts w:ascii="Times New Roman" w:hAnsi="Times New Roman" w:cs="Times New Roman"/>
        </w:rPr>
        <w:t>Wt</w:t>
      </w:r>
      <w:proofErr w:type="spellEnd"/>
      <w:r>
        <w:rPr>
          <w:rFonts w:ascii="Times New Roman" w:hAnsi="Times New Roman" w:cs="Times New Roman"/>
        </w:rPr>
        <w:t xml:space="preserve"> is a standard Brownian motion; At is the jump amplitude in period t, where At is a </w:t>
      </w:r>
      <w:proofErr w:type="spellStart"/>
      <w:r>
        <w:rPr>
          <w:rFonts w:ascii="Times New Roman" w:hAnsi="Times New Roman" w:cs="Times New Roman"/>
        </w:rPr>
        <w:t>i.i.d</w:t>
      </w:r>
      <w:proofErr w:type="spellEnd"/>
      <w:r>
        <w:rPr>
          <w:rFonts w:ascii="Times New Roman" w:hAnsi="Times New Roman" w:cs="Times New Roman"/>
        </w:rPr>
        <w:t xml:space="preserve">. </w:t>
      </w:r>
      <w:proofErr w:type="gramStart"/>
      <w:r>
        <w:rPr>
          <w:rFonts w:ascii="Times New Roman" w:hAnsi="Times New Roman" w:cs="Times New Roman"/>
        </w:rPr>
        <w:t>variable</w:t>
      </w:r>
      <w:proofErr w:type="gramEnd"/>
      <w:r>
        <w:rPr>
          <w:rFonts w:ascii="Times New Roman" w:hAnsi="Times New Roman" w:cs="Times New Roman"/>
        </w:rPr>
        <w:t xml:space="preserve"> with a normal distribution; </w:t>
      </w:r>
      <w:proofErr w:type="spellStart"/>
      <w:r>
        <w:rPr>
          <w:rFonts w:ascii="Times New Roman" w:hAnsi="Times New Roman" w:cs="Times New Roman"/>
        </w:rPr>
        <w:t>dYt</w:t>
      </w:r>
      <w:proofErr w:type="spellEnd"/>
      <w:r>
        <w:rPr>
          <w:rFonts w:ascii="Times New Roman" w:hAnsi="Times New Roman" w:cs="Times New Roman"/>
        </w:rPr>
        <w:t xml:space="preserve"> is a Poisson process with intensity </w:t>
      </w:r>
      <w:r>
        <w:rPr>
          <w:rFonts w:ascii="Times New Roman" w:hAnsi="Times New Roman" w:cs="Times New Roman"/>
        </w:rPr>
        <w:sym w:font="Symbol" w:char="F06C"/>
      </w:r>
      <w:r>
        <w:rPr>
          <w:rFonts w:ascii="Times New Roman" w:hAnsi="Times New Roman" w:cs="Times New Roman"/>
        </w:rPr>
        <w:t xml:space="preserve">, and </w:t>
      </w:r>
      <w:proofErr w:type="spellStart"/>
      <w:r>
        <w:rPr>
          <w:rFonts w:ascii="Times New Roman" w:hAnsi="Times New Roman" w:cs="Times New Roman"/>
        </w:rPr>
        <w:t>dWt</w:t>
      </w:r>
      <w:proofErr w:type="spellEnd"/>
      <w:r>
        <w:rPr>
          <w:rFonts w:ascii="Times New Roman" w:hAnsi="Times New Roman" w:cs="Times New Roman"/>
        </w:rPr>
        <w:t xml:space="preserve">, </w:t>
      </w:r>
      <w:proofErr w:type="spellStart"/>
      <w:r>
        <w:rPr>
          <w:rFonts w:ascii="Times New Roman" w:hAnsi="Times New Roman" w:cs="Times New Roman"/>
        </w:rPr>
        <w:t>dYt</w:t>
      </w:r>
      <w:proofErr w:type="spellEnd"/>
      <w:r>
        <w:rPr>
          <w:rFonts w:ascii="Times New Roman" w:hAnsi="Times New Roman" w:cs="Times New Roman"/>
        </w:rPr>
        <w:t xml:space="preserve"> and At are mutually independent. </w:t>
      </w:r>
      <w:r w:rsidR="00FA2015">
        <w:rPr>
          <w:rFonts w:ascii="Times New Roman" w:hAnsi="Times New Roman" w:cs="Times New Roman"/>
        </w:rPr>
        <w:t xml:space="preserve">They also suggest using a zero-inflated process for </w:t>
      </w:r>
      <w:proofErr w:type="spellStart"/>
      <w:r w:rsidR="00FA2015">
        <w:rPr>
          <w:rFonts w:ascii="Times New Roman" w:hAnsi="Times New Roman" w:cs="Times New Roman"/>
        </w:rPr>
        <w:t>dQt</w:t>
      </w:r>
      <w:proofErr w:type="spellEnd"/>
      <w:r w:rsidR="00FA2015">
        <w:rPr>
          <w:rFonts w:ascii="Times New Roman" w:hAnsi="Times New Roman" w:cs="Times New Roman"/>
        </w:rPr>
        <w:t>, as is shown in the following equation:</w:t>
      </w:r>
    </w:p>
    <w:p w14:paraId="1ACC4AA2" w14:textId="103779CF" w:rsidR="00FA2015" w:rsidRDefault="00FA2015" w:rsidP="003853AD">
      <w:pPr>
        <w:spacing w:after="120"/>
        <w:ind w:firstLine="720"/>
        <w:rPr>
          <w:rFonts w:ascii="Times New Roman" w:hAnsi="Times New Roman" w:cs="Times New Roman"/>
        </w:rPr>
      </w:pPr>
      <w:r>
        <w:rPr>
          <w:rFonts w:ascii="Times New Roman" w:hAnsi="Times New Roman" w:cs="Times New Roman"/>
          <w:noProof/>
        </w:rPr>
        <w:drawing>
          <wp:inline distT="0" distB="0" distL="0" distR="0" wp14:anchorId="3B48C67A" wp14:editId="2DC9D85F">
            <wp:extent cx="4797213" cy="496798"/>
            <wp:effectExtent l="0" t="0" r="381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3 at 6.20.39 PM.png"/>
                    <pic:cNvPicPr/>
                  </pic:nvPicPr>
                  <pic:blipFill>
                    <a:blip r:embed="rId10">
                      <a:extLst>
                        <a:ext uri="{28A0092B-C50C-407E-A947-70E740481C1C}">
                          <a14:useLocalDpi xmlns:a14="http://schemas.microsoft.com/office/drawing/2010/main" val="0"/>
                        </a:ext>
                      </a:extLst>
                    </a:blip>
                    <a:stretch>
                      <a:fillRect/>
                    </a:stretch>
                  </pic:blipFill>
                  <pic:spPr>
                    <a:xfrm>
                      <a:off x="0" y="0"/>
                      <a:ext cx="4799626" cy="497048"/>
                    </a:xfrm>
                    <a:prstGeom prst="rect">
                      <a:avLst/>
                    </a:prstGeom>
                  </pic:spPr>
                </pic:pic>
              </a:graphicData>
            </a:graphic>
          </wp:inline>
        </w:drawing>
      </w:r>
    </w:p>
    <w:p w14:paraId="57412A34" w14:textId="77777777" w:rsidR="00FA2015" w:rsidRDefault="00FA2015" w:rsidP="00FA2015">
      <w:pPr>
        <w:spacing w:after="120"/>
        <w:ind w:firstLine="720"/>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C1 is a random term that follows a Bernoulli distribution with probability Pc. </w:t>
      </w:r>
    </w:p>
    <w:p w14:paraId="1E5E52D9" w14:textId="5DF4E541" w:rsidR="00AE3A45" w:rsidRDefault="00FA2015" w:rsidP="00FA2015">
      <w:pPr>
        <w:spacing w:after="120"/>
        <w:rPr>
          <w:rFonts w:ascii="Times New Roman" w:hAnsi="Times New Roman" w:cs="Times New Roman"/>
        </w:rPr>
      </w:pPr>
      <w:r>
        <w:rPr>
          <w:rFonts w:ascii="Times New Roman" w:hAnsi="Times New Roman" w:cs="Times New Roman"/>
        </w:rPr>
        <w:t>Andrade and Thomas tested all models derived from these two eq</w:t>
      </w:r>
      <w:r w:rsidR="00AE3A45">
        <w:rPr>
          <w:rFonts w:ascii="Times New Roman" w:hAnsi="Times New Roman" w:cs="Times New Roman"/>
        </w:rPr>
        <w:t xml:space="preserve">uations with the empirical data acquired from monthly observations of Credit Bureau scores by </w:t>
      </w:r>
      <w:proofErr w:type="spellStart"/>
      <w:r w:rsidR="00AE3A45">
        <w:rPr>
          <w:rFonts w:ascii="Times New Roman" w:hAnsi="Times New Roman" w:cs="Times New Roman"/>
        </w:rPr>
        <w:t>Serasa</w:t>
      </w:r>
      <w:proofErr w:type="spellEnd"/>
      <w:r w:rsidR="00AE3A45">
        <w:rPr>
          <w:rFonts w:ascii="Times New Roman" w:hAnsi="Times New Roman" w:cs="Times New Roman"/>
        </w:rPr>
        <w:t xml:space="preserve"> for the Brazilian market from January 2000 to January 2003 of 1000 consumers. Eventually, a zero drift diffusion model is proposed: </w:t>
      </w:r>
    </w:p>
    <w:p w14:paraId="170BDA23" w14:textId="1C883227" w:rsidR="00AE3A45" w:rsidRDefault="00AE3A45" w:rsidP="00FA2015">
      <w:pPr>
        <w:spacing w:after="120"/>
        <w:rPr>
          <w:rFonts w:ascii="Times New Roman" w:hAnsi="Times New Roman" w:cs="Times New Roman"/>
        </w:rPr>
      </w:pPr>
      <w:r>
        <w:rPr>
          <w:rFonts w:ascii="Times New Roman" w:hAnsi="Times New Roman" w:cs="Times New Roman"/>
          <w:noProof/>
        </w:rPr>
        <w:drawing>
          <wp:inline distT="0" distB="0" distL="0" distR="0" wp14:anchorId="2FF8B5B8" wp14:editId="5C64A397">
            <wp:extent cx="2857500" cy="801943"/>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3 at 6.30.47 PM.png"/>
                    <pic:cNvPicPr/>
                  </pic:nvPicPr>
                  <pic:blipFill>
                    <a:blip r:embed="rId11">
                      <a:extLst>
                        <a:ext uri="{28A0092B-C50C-407E-A947-70E740481C1C}">
                          <a14:useLocalDpi xmlns:a14="http://schemas.microsoft.com/office/drawing/2010/main" val="0"/>
                        </a:ext>
                      </a:extLst>
                    </a:blip>
                    <a:stretch>
                      <a:fillRect/>
                    </a:stretch>
                  </pic:blipFill>
                  <pic:spPr>
                    <a:xfrm>
                      <a:off x="0" y="0"/>
                      <a:ext cx="2862728" cy="803410"/>
                    </a:xfrm>
                    <a:prstGeom prst="rect">
                      <a:avLst/>
                    </a:prstGeom>
                  </pic:spPr>
                </pic:pic>
              </a:graphicData>
            </a:graphic>
          </wp:inline>
        </w:drawing>
      </w:r>
    </w:p>
    <w:p w14:paraId="07A06608" w14:textId="02649B73" w:rsidR="00CC7FB4" w:rsidRDefault="00AE3A45" w:rsidP="00D9255D">
      <w:pPr>
        <w:spacing w:after="120"/>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P(t) is the probability of default within the time horizon t; K is the default threshold; S0 is the current score of the consumer; </w:t>
      </w:r>
      <w:r>
        <w:rPr>
          <w:rFonts w:ascii="Times New Roman" w:hAnsi="Times New Roman" w:cs="Times New Roman"/>
        </w:rPr>
        <w:sym w:font="Symbol" w:char="F073"/>
      </w:r>
      <w:r>
        <w:rPr>
          <w:rFonts w:ascii="Times New Roman" w:hAnsi="Times New Roman" w:cs="Times New Roman"/>
        </w:rPr>
        <w:t xml:space="preserve"> is the standard deviation of the consumer’s score; </w:t>
      </w:r>
      <w:r>
        <w:rPr>
          <w:rFonts w:ascii="Times New Roman" w:hAnsi="Times New Roman" w:cs="Times New Roman"/>
        </w:rPr>
        <w:sym w:font="Symbol" w:char="F046"/>
      </w:r>
      <w:r>
        <w:rPr>
          <w:rFonts w:ascii="Times New Roman" w:hAnsi="Times New Roman" w:cs="Times New Roman"/>
        </w:rPr>
        <w:t xml:space="preserve">(.) is the cumulative standard normal distribution function. </w:t>
      </w:r>
      <w:r w:rsidR="00CC7FB4">
        <w:rPr>
          <w:rFonts w:ascii="Times New Roman" w:hAnsi="Times New Roman" w:cs="Times New Roman"/>
        </w:rPr>
        <w:t>This model has the best performance in modeling.</w:t>
      </w:r>
      <w:r w:rsidR="009C6E4A">
        <w:rPr>
          <w:rFonts w:ascii="Times New Roman" w:hAnsi="Times New Roman" w:cs="Times New Roman"/>
        </w:rPr>
        <w:t xml:space="preserve"> </w:t>
      </w:r>
    </w:p>
    <w:p w14:paraId="37EB9F90" w14:textId="77777777" w:rsidR="00875E5D" w:rsidRDefault="001B21F4" w:rsidP="00875E5D">
      <w:pPr>
        <w:spacing w:after="120"/>
        <w:ind w:firstLine="720"/>
        <w:rPr>
          <w:rFonts w:ascii="Times New Roman" w:hAnsi="Times New Roman" w:cs="Times New Roman"/>
        </w:rPr>
      </w:pPr>
      <w:r>
        <w:rPr>
          <w:rFonts w:ascii="Times New Roman" w:hAnsi="Times New Roman" w:cs="Times New Roman"/>
        </w:rPr>
        <w:t xml:space="preserve">Besides </w:t>
      </w:r>
      <w:r w:rsidR="00BB412A">
        <w:rPr>
          <w:rFonts w:ascii="Times New Roman" w:hAnsi="Times New Roman" w:cs="Times New Roman"/>
        </w:rPr>
        <w:t>Lyn C. Thomas’s, t</w:t>
      </w:r>
      <w:r w:rsidR="002D40D9">
        <w:rPr>
          <w:rFonts w:ascii="Times New Roman" w:hAnsi="Times New Roman" w:cs="Times New Roman"/>
        </w:rPr>
        <w:t>hree Taiwanese scholars suggested a Bayesian latent variable model</w:t>
      </w:r>
      <w:r w:rsidR="00B5693A">
        <w:rPr>
          <w:rFonts w:ascii="Times New Roman" w:hAnsi="Times New Roman" w:cs="Times New Roman"/>
        </w:rPr>
        <w:t xml:space="preserve"> for behavior scoring</w:t>
      </w:r>
      <w:r w:rsidR="002D40D9">
        <w:rPr>
          <w:rFonts w:ascii="Times New Roman" w:hAnsi="Times New Roman" w:cs="Times New Roman"/>
        </w:rPr>
        <w:t xml:space="preserve"> with classification and regression tree</w:t>
      </w:r>
      <w:r w:rsidR="00C57F76">
        <w:rPr>
          <w:rFonts w:ascii="Times New Roman" w:hAnsi="Times New Roman" w:cs="Times New Roman"/>
        </w:rPr>
        <w:t xml:space="preserve"> (CART)</w:t>
      </w:r>
      <w:r w:rsidR="002D40D9">
        <w:rPr>
          <w:rFonts w:ascii="Times New Roman" w:hAnsi="Times New Roman" w:cs="Times New Roman"/>
        </w:rPr>
        <w:t xml:space="preserve"> approach f</w:t>
      </w:r>
      <w:r w:rsidR="007C35BD">
        <w:rPr>
          <w:rFonts w:ascii="Times New Roman" w:hAnsi="Times New Roman" w:cs="Times New Roman"/>
        </w:rPr>
        <w:t>or credit scoring in 2012</w:t>
      </w:r>
      <w:r w:rsidR="00BE3DE7">
        <w:rPr>
          <w:rStyle w:val="FootnoteReference"/>
          <w:rFonts w:ascii="Times New Roman" w:hAnsi="Times New Roman" w:cs="Times New Roman"/>
        </w:rPr>
        <w:footnoteReference w:id="4"/>
      </w:r>
      <w:r w:rsidR="002D40D9">
        <w:rPr>
          <w:rFonts w:ascii="Times New Roman" w:hAnsi="Times New Roman" w:cs="Times New Roman"/>
        </w:rPr>
        <w:t xml:space="preserve">. </w:t>
      </w:r>
      <w:r w:rsidR="00875E5D">
        <w:rPr>
          <w:rFonts w:ascii="Times New Roman" w:hAnsi="Times New Roman" w:cs="Times New Roman"/>
        </w:rPr>
        <w:t xml:space="preserve">This model can help banks predict applicants’ future performance, determine the optimal credit limit and APR, and improve the banks’ efficiency. </w:t>
      </w:r>
    </w:p>
    <w:p w14:paraId="23B768EB" w14:textId="1BCDD364" w:rsidR="00CC7FB4" w:rsidRDefault="00CC7FB4" w:rsidP="00CC7FB4">
      <w:pPr>
        <w:spacing w:after="120"/>
        <w:ind w:firstLine="720"/>
        <w:rPr>
          <w:rFonts w:ascii="Times New Roman" w:hAnsi="Times New Roman" w:cs="Times New Roman"/>
        </w:rPr>
      </w:pPr>
      <w:r>
        <w:rPr>
          <w:rFonts w:ascii="Times New Roman" w:hAnsi="Times New Roman" w:cs="Times New Roman"/>
        </w:rPr>
        <w:t xml:space="preserve">The Bayesian </w:t>
      </w:r>
      <w:proofErr w:type="gramStart"/>
      <w:r>
        <w:rPr>
          <w:rFonts w:ascii="Times New Roman" w:hAnsi="Times New Roman" w:cs="Times New Roman"/>
        </w:rPr>
        <w:t>behavior scoring</w:t>
      </w:r>
      <w:proofErr w:type="gramEnd"/>
      <w:r>
        <w:rPr>
          <w:rFonts w:ascii="Times New Roman" w:hAnsi="Times New Roman" w:cs="Times New Roman"/>
        </w:rPr>
        <w:t xml:space="preserve"> model can be written as follows: </w:t>
      </w:r>
    </w:p>
    <w:p w14:paraId="7884DAE1" w14:textId="474266C0" w:rsidR="00CC7FB4" w:rsidRDefault="00CC7FB4" w:rsidP="00CC7FB4">
      <w:pPr>
        <w:spacing w:after="120"/>
        <w:ind w:firstLine="720"/>
        <w:rPr>
          <w:rFonts w:ascii="Times New Roman" w:hAnsi="Times New Roman" w:cs="Times New Roman"/>
        </w:rPr>
      </w:pPr>
      <w:r>
        <w:rPr>
          <w:rFonts w:ascii="Times New Roman" w:hAnsi="Times New Roman" w:cs="Times New Roman"/>
          <w:noProof/>
        </w:rPr>
        <w:drawing>
          <wp:inline distT="0" distB="0" distL="0" distR="0" wp14:anchorId="596C9C0E" wp14:editId="253ECE38">
            <wp:extent cx="3882390" cy="654473"/>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3 at 6.38.19 PM.png"/>
                    <pic:cNvPicPr/>
                  </pic:nvPicPr>
                  <pic:blipFill>
                    <a:blip r:embed="rId12">
                      <a:extLst>
                        <a:ext uri="{28A0092B-C50C-407E-A947-70E740481C1C}">
                          <a14:useLocalDpi xmlns:a14="http://schemas.microsoft.com/office/drawing/2010/main" val="0"/>
                        </a:ext>
                      </a:extLst>
                    </a:blip>
                    <a:stretch>
                      <a:fillRect/>
                    </a:stretch>
                  </pic:blipFill>
                  <pic:spPr>
                    <a:xfrm>
                      <a:off x="0" y="0"/>
                      <a:ext cx="3882813" cy="654544"/>
                    </a:xfrm>
                    <a:prstGeom prst="rect">
                      <a:avLst/>
                    </a:prstGeom>
                  </pic:spPr>
                </pic:pic>
              </a:graphicData>
            </a:graphic>
          </wp:inline>
        </w:drawing>
      </w:r>
    </w:p>
    <w:p w14:paraId="2752CFE1" w14:textId="07315635" w:rsidR="00CC7FB4" w:rsidRDefault="00CC7FB4" w:rsidP="00CC7FB4">
      <w:pPr>
        <w:spacing w:after="12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where</w:t>
      </w:r>
      <w:proofErr w:type="gramEnd"/>
      <w:r>
        <w:rPr>
          <w:rFonts w:ascii="Times New Roman" w:hAnsi="Times New Roman" w:cs="Times New Roman"/>
        </w:rPr>
        <w:t xml:space="preserve"> </w:t>
      </w:r>
      <w:proofErr w:type="spellStart"/>
      <w:r>
        <w:rPr>
          <w:rFonts w:ascii="Times New Roman" w:hAnsi="Times New Roman" w:cs="Times New Roman"/>
        </w:rPr>
        <w:t>yij</w:t>
      </w:r>
      <w:proofErr w:type="spellEnd"/>
      <w:r>
        <w:rPr>
          <w:rFonts w:ascii="Times New Roman" w:hAnsi="Times New Roman" w:cs="Times New Roman"/>
        </w:rPr>
        <w:t xml:space="preserve"> denotes the credit rating of </w:t>
      </w:r>
      <w:proofErr w:type="spellStart"/>
      <w:r>
        <w:rPr>
          <w:rFonts w:ascii="Times New Roman" w:hAnsi="Times New Roman" w:cs="Times New Roman"/>
        </w:rPr>
        <w:t>ith</w:t>
      </w:r>
      <w:proofErr w:type="spellEnd"/>
      <w:r>
        <w:rPr>
          <w:rFonts w:ascii="Times New Roman" w:hAnsi="Times New Roman" w:cs="Times New Roman"/>
        </w:rPr>
        <w:t xml:space="preserve"> cardholder assigned by credit analysts in a bank; </w:t>
      </w:r>
      <w:proofErr w:type="spellStart"/>
      <w:r>
        <w:rPr>
          <w:rFonts w:ascii="Times New Roman" w:hAnsi="Times New Roman" w:cs="Times New Roman"/>
        </w:rPr>
        <w:t>zij</w:t>
      </w:r>
      <w:proofErr w:type="spellEnd"/>
      <w:r>
        <w:rPr>
          <w:rFonts w:ascii="Times New Roman" w:hAnsi="Times New Roman" w:cs="Times New Roman"/>
        </w:rPr>
        <w:t xml:space="preserve"> is the quality score of the </w:t>
      </w:r>
      <w:proofErr w:type="spellStart"/>
      <w:r>
        <w:rPr>
          <w:rFonts w:ascii="Times New Roman" w:hAnsi="Times New Roman" w:cs="Times New Roman"/>
        </w:rPr>
        <w:t>ith</w:t>
      </w:r>
      <w:proofErr w:type="spellEnd"/>
      <w:r>
        <w:rPr>
          <w:rFonts w:ascii="Times New Roman" w:hAnsi="Times New Roman" w:cs="Times New Roman"/>
        </w:rPr>
        <w:t xml:space="preserve"> cardholder during the time period j; </w:t>
      </w:r>
      <w:proofErr w:type="spellStart"/>
      <w:r>
        <w:rPr>
          <w:rFonts w:ascii="Times New Roman" w:hAnsi="Times New Roman" w:cs="Times New Roman"/>
        </w:rPr>
        <w:t>Xij</w:t>
      </w:r>
      <w:proofErr w:type="spellEnd"/>
      <w:r>
        <w:rPr>
          <w:rFonts w:ascii="Times New Roman" w:hAnsi="Times New Roman" w:cs="Times New Roman"/>
        </w:rPr>
        <w:t xml:space="preserve"> is a vector of variables used to measure the “quality” of the </w:t>
      </w:r>
      <w:proofErr w:type="spellStart"/>
      <w:r>
        <w:rPr>
          <w:rFonts w:ascii="Times New Roman" w:hAnsi="Times New Roman" w:cs="Times New Roman"/>
        </w:rPr>
        <w:t>ith</w:t>
      </w:r>
      <w:proofErr w:type="spellEnd"/>
      <w:r>
        <w:rPr>
          <w:rFonts w:ascii="Times New Roman" w:hAnsi="Times New Roman" w:cs="Times New Roman"/>
        </w:rPr>
        <w:t xml:space="preserve"> cardholder during the </w:t>
      </w:r>
      <w:proofErr w:type="spellStart"/>
      <w:r>
        <w:rPr>
          <w:rFonts w:ascii="Times New Roman" w:hAnsi="Times New Roman" w:cs="Times New Roman"/>
        </w:rPr>
        <w:t>jth</w:t>
      </w:r>
      <w:proofErr w:type="spellEnd"/>
      <w:r>
        <w:rPr>
          <w:rFonts w:ascii="Times New Roman" w:hAnsi="Times New Roman" w:cs="Times New Roman"/>
        </w:rPr>
        <w:t xml:space="preserve"> time period. </w:t>
      </w:r>
    </w:p>
    <w:p w14:paraId="0AC4E821" w14:textId="5F000176" w:rsidR="00CC7FB4" w:rsidRDefault="00CC7FB4" w:rsidP="00CC7FB4">
      <w:pPr>
        <w:spacing w:after="120"/>
        <w:rPr>
          <w:rFonts w:ascii="Times New Roman" w:hAnsi="Times New Roman" w:cs="Times New Roman"/>
        </w:rPr>
      </w:pPr>
      <w:r>
        <w:rPr>
          <w:rFonts w:ascii="Times New Roman" w:hAnsi="Times New Roman" w:cs="Times New Roman"/>
        </w:rPr>
        <w:tab/>
        <w:t xml:space="preserve">The CART-based </w:t>
      </w:r>
      <w:proofErr w:type="gramStart"/>
      <w:r>
        <w:rPr>
          <w:rFonts w:ascii="Times New Roman" w:hAnsi="Times New Roman" w:cs="Times New Roman"/>
        </w:rPr>
        <w:t>credit scoring</w:t>
      </w:r>
      <w:proofErr w:type="gramEnd"/>
      <w:r>
        <w:rPr>
          <w:rFonts w:ascii="Times New Roman" w:hAnsi="Times New Roman" w:cs="Times New Roman"/>
        </w:rPr>
        <w:t xml:space="preserve"> model is:</w:t>
      </w:r>
    </w:p>
    <w:p w14:paraId="3C6738EF" w14:textId="593D8819" w:rsidR="00CC7FB4" w:rsidRDefault="00CC7FB4" w:rsidP="00CC7FB4">
      <w:pPr>
        <w:spacing w:after="120"/>
        <w:rPr>
          <w:rFonts w:ascii="Times New Roman" w:hAnsi="Times New Roman" w:cs="Times New Roman"/>
        </w:rPr>
      </w:pPr>
      <w:r>
        <w:rPr>
          <w:rFonts w:ascii="Times New Roman" w:hAnsi="Times New Roman" w:cs="Times New Roman"/>
          <w:noProof/>
        </w:rPr>
        <w:drawing>
          <wp:inline distT="0" distB="0" distL="0" distR="0" wp14:anchorId="289B15AE" wp14:editId="7DE63076">
            <wp:extent cx="2286000" cy="5357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3 at 6.44.33 PM.png"/>
                    <pic:cNvPicPr/>
                  </pic:nvPicPr>
                  <pic:blipFill>
                    <a:blip r:embed="rId13">
                      <a:extLst>
                        <a:ext uri="{28A0092B-C50C-407E-A947-70E740481C1C}">
                          <a14:useLocalDpi xmlns:a14="http://schemas.microsoft.com/office/drawing/2010/main" val="0"/>
                        </a:ext>
                      </a:extLst>
                    </a:blip>
                    <a:stretch>
                      <a:fillRect/>
                    </a:stretch>
                  </pic:blipFill>
                  <pic:spPr>
                    <a:xfrm>
                      <a:off x="0" y="0"/>
                      <a:ext cx="2287470" cy="536125"/>
                    </a:xfrm>
                    <a:prstGeom prst="rect">
                      <a:avLst/>
                    </a:prstGeom>
                  </pic:spPr>
                </pic:pic>
              </a:graphicData>
            </a:graphic>
          </wp:inline>
        </w:drawing>
      </w:r>
    </w:p>
    <w:p w14:paraId="0FE6C8F0" w14:textId="43DAB201" w:rsidR="00CC7FB4" w:rsidRDefault="005150C5" w:rsidP="00875E5D">
      <w:pPr>
        <w:spacing w:after="12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where</w:t>
      </w:r>
      <w:proofErr w:type="gramEnd"/>
      <w:r>
        <w:rPr>
          <w:rFonts w:ascii="Times New Roman" w:hAnsi="Times New Roman" w:cs="Times New Roman"/>
        </w:rPr>
        <w:t xml:space="preserve"> Di denotes demographic information; </w:t>
      </w:r>
      <w:proofErr w:type="spellStart"/>
      <w:r>
        <w:rPr>
          <w:rFonts w:ascii="Times New Roman" w:hAnsi="Times New Roman" w:cs="Times New Roman"/>
        </w:rPr>
        <w:t>CHi</w:t>
      </w:r>
      <w:proofErr w:type="spellEnd"/>
      <w:r>
        <w:rPr>
          <w:rFonts w:ascii="Times New Roman" w:hAnsi="Times New Roman" w:cs="Times New Roman"/>
        </w:rPr>
        <w:t xml:space="preserve"> denotes credit history; </w:t>
      </w:r>
      <w:proofErr w:type="spellStart"/>
      <w:r>
        <w:rPr>
          <w:rFonts w:ascii="Times New Roman" w:hAnsi="Times New Roman" w:cs="Times New Roman"/>
        </w:rPr>
        <w:t>CLi</w:t>
      </w:r>
      <w:proofErr w:type="spellEnd"/>
      <w:r>
        <w:rPr>
          <w:rFonts w:ascii="Times New Roman" w:hAnsi="Times New Roman" w:cs="Times New Roman"/>
        </w:rPr>
        <w:t xml:space="preserve"> denotes credit limit, </w:t>
      </w:r>
      <w:proofErr w:type="spellStart"/>
      <w:r>
        <w:rPr>
          <w:rFonts w:ascii="Times New Roman" w:hAnsi="Times New Roman" w:cs="Times New Roman"/>
        </w:rPr>
        <w:t>APRi</w:t>
      </w:r>
      <w:proofErr w:type="spellEnd"/>
      <w:r>
        <w:rPr>
          <w:rFonts w:ascii="Times New Roman" w:hAnsi="Times New Roman" w:cs="Times New Roman"/>
        </w:rPr>
        <w:t xml:space="preserve"> denotes the assigned APR. The Bayesian behavior scoring model and the CART-based credit scoring </w:t>
      </w:r>
      <w:proofErr w:type="gramStart"/>
      <w:r>
        <w:rPr>
          <w:rFonts w:ascii="Times New Roman" w:hAnsi="Times New Roman" w:cs="Times New Roman"/>
        </w:rPr>
        <w:t>model are</w:t>
      </w:r>
      <w:proofErr w:type="gramEnd"/>
      <w:r>
        <w:rPr>
          <w:rFonts w:ascii="Times New Roman" w:hAnsi="Times New Roman" w:cs="Times New Roman"/>
        </w:rPr>
        <w:t xml:space="preserve"> combined by the average latent customer quality. After applying the combined model to empirical data, the authors conclude that Bayesian-CART not only has higher classification accuracy, but also reduce the possible hig</w:t>
      </w:r>
      <w:r w:rsidR="00875E5D">
        <w:rPr>
          <w:rFonts w:ascii="Times New Roman" w:hAnsi="Times New Roman" w:cs="Times New Roman"/>
        </w:rPr>
        <w:t>h risks associated with errors.</w:t>
      </w:r>
    </w:p>
    <w:p w14:paraId="6144EA05" w14:textId="45368B4D" w:rsidR="008264D4" w:rsidRDefault="008E478E" w:rsidP="003043A5">
      <w:pPr>
        <w:spacing w:after="120"/>
        <w:ind w:firstLine="720"/>
        <w:rPr>
          <w:rFonts w:ascii="Times New Roman" w:hAnsi="Times New Roman" w:cs="Times New Roman"/>
        </w:rPr>
      </w:pPr>
      <w:r>
        <w:rPr>
          <w:rFonts w:ascii="Times New Roman" w:hAnsi="Times New Roman" w:cs="Times New Roman"/>
        </w:rPr>
        <w:t>In general, credit scoring is based on 5Cs: the chara</w:t>
      </w:r>
      <w:r w:rsidR="00682C11">
        <w:rPr>
          <w:rFonts w:ascii="Times New Roman" w:hAnsi="Times New Roman" w:cs="Times New Roman"/>
        </w:rPr>
        <w:t>c</w:t>
      </w:r>
      <w:r w:rsidR="00BB448D">
        <w:rPr>
          <w:rFonts w:ascii="Times New Roman" w:hAnsi="Times New Roman" w:cs="Times New Roman"/>
        </w:rPr>
        <w:t>ter of the consumer</w:t>
      </w:r>
      <w:r>
        <w:rPr>
          <w:rFonts w:ascii="Times New Roman" w:hAnsi="Times New Roman" w:cs="Times New Roman"/>
        </w:rPr>
        <w:t xml:space="preserve">, the capital, the collateral, the capacity and the economic conditions. </w:t>
      </w:r>
      <w:r w:rsidR="00C10573">
        <w:rPr>
          <w:rFonts w:ascii="Times New Roman" w:hAnsi="Times New Roman" w:cs="Times New Roman"/>
        </w:rPr>
        <w:t>Character is the customer’s honesty and past reliability in making payments to the bills</w:t>
      </w:r>
      <w:r w:rsidR="00AB3031">
        <w:rPr>
          <w:rFonts w:ascii="Times New Roman" w:hAnsi="Times New Roman" w:cs="Times New Roman"/>
        </w:rPr>
        <w:t>, which partly indicates if the consumer can pay the bills on ti</w:t>
      </w:r>
      <w:r w:rsidR="00B01443">
        <w:rPr>
          <w:rFonts w:ascii="Times New Roman" w:hAnsi="Times New Roman" w:cs="Times New Roman"/>
        </w:rPr>
        <w:t>me in the future. Capital represents the financial net worth of what the consumer owns, which takes c</w:t>
      </w:r>
      <w:r w:rsidR="00816113">
        <w:rPr>
          <w:rFonts w:ascii="Times New Roman" w:hAnsi="Times New Roman" w:cs="Times New Roman"/>
        </w:rPr>
        <w:t>apacity (income) and collateral (property) into account. Conditions refer to the local general economic conditions that may affect</w:t>
      </w:r>
      <w:r w:rsidR="00705C78">
        <w:rPr>
          <w:rFonts w:ascii="Times New Roman" w:hAnsi="Times New Roman" w:cs="Times New Roman"/>
        </w:rPr>
        <w:t xml:space="preserve"> </w:t>
      </w:r>
      <w:r w:rsidR="006908D7">
        <w:rPr>
          <w:rFonts w:ascii="Times New Roman" w:hAnsi="Times New Roman" w:cs="Times New Roman"/>
        </w:rPr>
        <w:t xml:space="preserve">the repayment of bills of the consumer. </w:t>
      </w:r>
    </w:p>
    <w:p w14:paraId="6557EE37" w14:textId="56E58176" w:rsidR="008D65CB" w:rsidRDefault="00596BA8" w:rsidP="001B6F41">
      <w:pPr>
        <w:spacing w:after="120"/>
        <w:ind w:firstLine="720"/>
        <w:rPr>
          <w:rFonts w:ascii="Times New Roman" w:hAnsi="Times New Roman" w:cs="Times New Roman"/>
        </w:rPr>
      </w:pPr>
      <w:r>
        <w:rPr>
          <w:rFonts w:ascii="Times New Roman" w:hAnsi="Times New Roman" w:cs="Times New Roman"/>
        </w:rPr>
        <w:t>The financial institutions, such as banks, make decisions about whether or not to grant credit to customers, mainly based on credit scoring system. The banks look at the credit score of the customers and figure out if it is rel</w:t>
      </w:r>
      <w:r w:rsidR="00F13140">
        <w:rPr>
          <w:rFonts w:ascii="Times New Roman" w:hAnsi="Times New Roman" w:cs="Times New Roman"/>
        </w:rPr>
        <w:t>iable to issue a credit card; if so, the banks decide what is the most reasonable credit to grant so that the customers will have the ability to pay</w:t>
      </w:r>
      <w:r w:rsidR="00F72CDD">
        <w:rPr>
          <w:rFonts w:ascii="Times New Roman" w:hAnsi="Times New Roman" w:cs="Times New Roman"/>
        </w:rPr>
        <w:t xml:space="preserve"> off the whole debt and won’t</w:t>
      </w:r>
      <w:r w:rsidR="00F13140">
        <w:rPr>
          <w:rFonts w:ascii="Times New Roman" w:hAnsi="Times New Roman" w:cs="Times New Roman"/>
        </w:rPr>
        <w:t xml:space="preserve"> complain about the credit limit</w:t>
      </w:r>
      <w:r w:rsidR="00E83B8D">
        <w:rPr>
          <w:rFonts w:ascii="Times New Roman" w:hAnsi="Times New Roman" w:cs="Times New Roman"/>
        </w:rPr>
        <w:t xml:space="preserve"> either</w:t>
      </w:r>
      <w:r w:rsidR="00F13140">
        <w:rPr>
          <w:rFonts w:ascii="Times New Roman" w:hAnsi="Times New Roman" w:cs="Times New Roman"/>
        </w:rPr>
        <w:t xml:space="preserve">. </w:t>
      </w:r>
    </w:p>
    <w:p w14:paraId="358D681E" w14:textId="77777777" w:rsidR="001E6F0B" w:rsidRDefault="001E6F0B" w:rsidP="00D9255D">
      <w:pPr>
        <w:spacing w:after="120"/>
        <w:rPr>
          <w:rFonts w:ascii="Times New Roman" w:hAnsi="Times New Roman" w:cs="Times New Roman"/>
        </w:rPr>
      </w:pPr>
    </w:p>
    <w:p w14:paraId="476DB244" w14:textId="565CB2E5" w:rsidR="00BB1592" w:rsidRDefault="00BB1592" w:rsidP="00D9255D">
      <w:pPr>
        <w:spacing w:after="120"/>
        <w:rPr>
          <w:rFonts w:ascii="Times New Roman" w:hAnsi="Times New Roman" w:cs="Times New Roman"/>
          <w:b/>
          <w:sz w:val="28"/>
        </w:rPr>
      </w:pPr>
      <w:r>
        <w:rPr>
          <w:rFonts w:ascii="Times New Roman" w:hAnsi="Times New Roman" w:cs="Times New Roman"/>
          <w:b/>
          <w:sz w:val="28"/>
        </w:rPr>
        <w:t>How to Mitigate Credit Risks?</w:t>
      </w:r>
    </w:p>
    <w:p w14:paraId="0CB9AD2C" w14:textId="77777777" w:rsidR="003C4703" w:rsidRDefault="00534C1A" w:rsidP="000A3BB4">
      <w:pPr>
        <w:spacing w:after="120"/>
        <w:ind w:firstLine="720"/>
        <w:rPr>
          <w:rFonts w:ascii="Times New Roman" w:hAnsi="Times New Roman" w:cs="Times New Roman"/>
        </w:rPr>
      </w:pPr>
      <w:r w:rsidRPr="005D0560">
        <w:rPr>
          <w:rFonts w:ascii="Times New Roman" w:hAnsi="Times New Roman" w:cs="Times New Roman"/>
        </w:rPr>
        <w:t>In response to the risk of borrower’s default, financial instruments call</w:t>
      </w:r>
      <w:r w:rsidR="00FF2AA5" w:rsidRPr="005D0560">
        <w:rPr>
          <w:rFonts w:ascii="Times New Roman" w:hAnsi="Times New Roman" w:cs="Times New Roman"/>
        </w:rPr>
        <w:t xml:space="preserve">ed credit derivatives were developed. </w:t>
      </w:r>
      <w:r w:rsidR="00AA7815" w:rsidRPr="005D0560">
        <w:rPr>
          <w:rFonts w:ascii="Times New Roman" w:hAnsi="Times New Roman" w:cs="Times New Roman"/>
        </w:rPr>
        <w:t xml:space="preserve">Robert S. Neal, an economist at the Federal Reserve Bank of Kansas City, </w:t>
      </w:r>
      <w:r w:rsidR="000F623E" w:rsidRPr="005D0560">
        <w:rPr>
          <w:rFonts w:ascii="Times New Roman" w:hAnsi="Times New Roman" w:cs="Times New Roman"/>
        </w:rPr>
        <w:t>explained the rationale and use</w:t>
      </w:r>
      <w:r w:rsidR="00CF621A" w:rsidRPr="005D0560">
        <w:rPr>
          <w:rFonts w:ascii="Times New Roman" w:hAnsi="Times New Roman" w:cs="Times New Roman"/>
        </w:rPr>
        <w:t xml:space="preserve"> of credit derivatives in 1996</w:t>
      </w:r>
      <w:r w:rsidR="00CF621A" w:rsidRPr="005D0560">
        <w:rPr>
          <w:rStyle w:val="FootnoteReference"/>
          <w:rFonts w:ascii="Times New Roman" w:hAnsi="Times New Roman" w:cs="Times New Roman"/>
        </w:rPr>
        <w:footnoteReference w:id="5"/>
      </w:r>
      <w:r w:rsidR="00CF621A" w:rsidRPr="005D0560">
        <w:rPr>
          <w:rFonts w:ascii="Times New Roman" w:hAnsi="Times New Roman" w:cs="Times New Roman"/>
        </w:rPr>
        <w:t xml:space="preserve">. Credit derivatives are financial contracts that </w:t>
      </w:r>
      <w:r w:rsidR="00852613" w:rsidRPr="005D0560">
        <w:rPr>
          <w:rFonts w:ascii="Times New Roman" w:hAnsi="Times New Roman" w:cs="Times New Roman"/>
        </w:rPr>
        <w:t>provide</w:t>
      </w:r>
      <w:r w:rsidR="00F91C71" w:rsidRPr="005D0560">
        <w:rPr>
          <w:rFonts w:ascii="Times New Roman" w:hAnsi="Times New Roman" w:cs="Times New Roman"/>
        </w:rPr>
        <w:t xml:space="preserve"> </w:t>
      </w:r>
      <w:r w:rsidR="00852613" w:rsidRPr="005D0560">
        <w:rPr>
          <w:rFonts w:ascii="Times New Roman" w:hAnsi="Times New Roman" w:cs="Times New Roman"/>
        </w:rPr>
        <w:t xml:space="preserve">insurance against credit risk for investors, debt issuers, and banks. </w:t>
      </w:r>
      <w:r w:rsidR="003A5E0E" w:rsidRPr="005D0560">
        <w:rPr>
          <w:rFonts w:ascii="Times New Roman" w:hAnsi="Times New Roman" w:cs="Times New Roman"/>
        </w:rPr>
        <w:t xml:space="preserve">It consists of three types: credit swaps, credit options, and credit-linked notes. </w:t>
      </w:r>
    </w:p>
    <w:p w14:paraId="2E756DD3" w14:textId="77777777" w:rsidR="000A3BB4" w:rsidRDefault="003A5E0E" w:rsidP="000A3BB4">
      <w:pPr>
        <w:spacing w:after="120"/>
        <w:ind w:firstLine="720"/>
        <w:rPr>
          <w:rFonts w:ascii="Times New Roman" w:hAnsi="Times New Roman" w:cs="Times New Roman"/>
        </w:rPr>
      </w:pPr>
      <w:r w:rsidRPr="005D0560">
        <w:rPr>
          <w:rFonts w:ascii="Times New Roman" w:hAnsi="Times New Roman" w:cs="Times New Roman"/>
        </w:rPr>
        <w:t>Credit swaps allow banks to swap their payment</w:t>
      </w:r>
      <w:r w:rsidR="007E5DB3" w:rsidRPr="005D0560">
        <w:rPr>
          <w:rFonts w:ascii="Times New Roman" w:hAnsi="Times New Roman" w:cs="Times New Roman"/>
        </w:rPr>
        <w:t xml:space="preserve">s from some of their loans for </w:t>
      </w:r>
      <w:r w:rsidR="0038090B" w:rsidRPr="005D0560">
        <w:rPr>
          <w:rFonts w:ascii="Times New Roman" w:hAnsi="Times New Roman" w:cs="Times New Roman"/>
        </w:rPr>
        <w:t xml:space="preserve">payments from other </w:t>
      </w:r>
      <w:r w:rsidR="00C40238" w:rsidRPr="005D0560">
        <w:rPr>
          <w:rFonts w:ascii="Times New Roman" w:hAnsi="Times New Roman" w:cs="Times New Roman"/>
        </w:rPr>
        <w:t xml:space="preserve">institutions because </w:t>
      </w:r>
      <w:r w:rsidR="00223D6D" w:rsidRPr="005D0560">
        <w:rPr>
          <w:rFonts w:ascii="Times New Roman" w:hAnsi="Times New Roman" w:cs="Times New Roman"/>
        </w:rPr>
        <w:t xml:space="preserve">these loan portfolios are </w:t>
      </w:r>
      <w:r w:rsidR="009F06EF" w:rsidRPr="005D0560">
        <w:rPr>
          <w:rFonts w:ascii="Times New Roman" w:hAnsi="Times New Roman" w:cs="Times New Roman"/>
        </w:rPr>
        <w:t xml:space="preserve">highly concentrated on </w:t>
      </w:r>
      <w:r w:rsidR="005F4122" w:rsidRPr="005D0560">
        <w:rPr>
          <w:rFonts w:ascii="Times New Roman" w:hAnsi="Times New Roman" w:cs="Times New Roman"/>
        </w:rPr>
        <w:t>specific i</w:t>
      </w:r>
      <w:r w:rsidR="00511051" w:rsidRPr="005D0560">
        <w:rPr>
          <w:rFonts w:ascii="Times New Roman" w:hAnsi="Times New Roman" w:cs="Times New Roman"/>
        </w:rPr>
        <w:t xml:space="preserve">ndustries and geographic areas. The most common credit swap is a total return swap, which allows banks to diversify credit risk while at the same time maintaining confidentiality of </w:t>
      </w:r>
      <w:r w:rsidR="00F7678F">
        <w:rPr>
          <w:rFonts w:ascii="Times New Roman" w:hAnsi="Times New Roman" w:cs="Times New Roman"/>
        </w:rPr>
        <w:t>customers’</w:t>
      </w:r>
      <w:r w:rsidR="00E41BE0">
        <w:rPr>
          <w:rFonts w:ascii="Times New Roman" w:hAnsi="Times New Roman" w:cs="Times New Roman"/>
        </w:rPr>
        <w:t xml:space="preserve"> financial records and incurs lower administrative costs. </w:t>
      </w:r>
    </w:p>
    <w:p w14:paraId="0EAF6F65" w14:textId="77777777" w:rsidR="000A3BB4" w:rsidRDefault="00A54915" w:rsidP="000A3BB4">
      <w:pPr>
        <w:spacing w:after="120"/>
        <w:ind w:firstLine="720"/>
        <w:rPr>
          <w:rFonts w:ascii="Times New Roman" w:hAnsi="Times New Roman" w:cs="Times New Roman"/>
        </w:rPr>
      </w:pPr>
      <w:r>
        <w:rPr>
          <w:rFonts w:ascii="Times New Roman" w:hAnsi="Times New Roman" w:cs="Times New Roman"/>
        </w:rPr>
        <w:t>Credit options, however, provides insurance to hedge the risk of adverse changes in credit quality</w:t>
      </w:r>
      <w:r w:rsidR="00E32468">
        <w:rPr>
          <w:rFonts w:ascii="Times New Roman" w:hAnsi="Times New Roman" w:cs="Times New Roman"/>
        </w:rPr>
        <w:t xml:space="preserve"> of financial a</w:t>
      </w:r>
      <w:r w:rsidR="00AF7105">
        <w:rPr>
          <w:rFonts w:ascii="Times New Roman" w:hAnsi="Times New Roman" w:cs="Times New Roman"/>
        </w:rPr>
        <w:t>ssets since the loss from the investment will be offset by the gains</w:t>
      </w:r>
      <w:r w:rsidR="0079152B">
        <w:rPr>
          <w:rFonts w:ascii="Times New Roman" w:hAnsi="Times New Roman" w:cs="Times New Roman"/>
        </w:rPr>
        <w:t xml:space="preserve"> from the option. For instance, Neal gives an example where the investor that owns $10 million bonds </w:t>
      </w:r>
      <w:r w:rsidR="006E73CD">
        <w:rPr>
          <w:rFonts w:ascii="Times New Roman" w:hAnsi="Times New Roman" w:cs="Times New Roman"/>
        </w:rPr>
        <w:t xml:space="preserve">of a company </w:t>
      </w:r>
      <w:r w:rsidR="0079152B">
        <w:rPr>
          <w:rFonts w:ascii="Times New Roman" w:hAnsi="Times New Roman" w:cs="Times New Roman"/>
        </w:rPr>
        <w:t xml:space="preserve">might buy a put option on the bonds with a $9 million strike price for $40,000. </w:t>
      </w:r>
      <w:r w:rsidR="00C8445D">
        <w:rPr>
          <w:rFonts w:ascii="Times New Roman" w:hAnsi="Times New Roman" w:cs="Times New Roman"/>
        </w:rPr>
        <w:t>The investor can sell the bonds for $9 million</w:t>
      </w:r>
      <w:r w:rsidR="002E229C">
        <w:rPr>
          <w:rFonts w:ascii="Times New Roman" w:hAnsi="Times New Roman" w:cs="Times New Roman"/>
        </w:rPr>
        <w:t>, which is guaranteed payment. Or i</w:t>
      </w:r>
      <w:r w:rsidR="00C8445D">
        <w:rPr>
          <w:rFonts w:ascii="Times New Roman" w:hAnsi="Times New Roman" w:cs="Times New Roman"/>
        </w:rPr>
        <w:t>f the mar</w:t>
      </w:r>
      <w:r w:rsidR="002E229C">
        <w:rPr>
          <w:rFonts w:ascii="Times New Roman" w:hAnsi="Times New Roman" w:cs="Times New Roman"/>
        </w:rPr>
        <w:t xml:space="preserve">ket value falls to only $7 million, the investor can still have the payoff of $2 million. If the market value raises to over $9 million, say $12 million, the value of put option will become zero and allows the investor to benefit from bond price increase. Here, the strike price is a predetermined price and the put option refers to the investor’s right to sell </w:t>
      </w:r>
      <w:r w:rsidR="00627B14">
        <w:rPr>
          <w:rFonts w:ascii="Times New Roman" w:hAnsi="Times New Roman" w:cs="Times New Roman"/>
        </w:rPr>
        <w:t>stocks or bonds at th</w:t>
      </w:r>
      <w:r w:rsidR="000976D9">
        <w:rPr>
          <w:rFonts w:ascii="Times New Roman" w:hAnsi="Times New Roman" w:cs="Times New Roman"/>
        </w:rPr>
        <w:t>e</w:t>
      </w:r>
      <w:r w:rsidR="002E229C">
        <w:rPr>
          <w:rFonts w:ascii="Times New Roman" w:hAnsi="Times New Roman" w:cs="Times New Roman"/>
        </w:rPr>
        <w:t xml:space="preserve"> predetermined strike price. </w:t>
      </w:r>
    </w:p>
    <w:p w14:paraId="2489D5AE" w14:textId="7B51287D" w:rsidR="00AE11B0" w:rsidRPr="005D0560" w:rsidRDefault="003C4703" w:rsidP="000A3BB4">
      <w:pPr>
        <w:spacing w:after="120"/>
        <w:ind w:firstLine="720"/>
        <w:rPr>
          <w:rFonts w:ascii="Times New Roman" w:hAnsi="Times New Roman" w:cs="Times New Roman"/>
        </w:rPr>
      </w:pPr>
      <w:r>
        <w:rPr>
          <w:rFonts w:ascii="Times New Roman" w:hAnsi="Times New Roman" w:cs="Times New Roman"/>
        </w:rPr>
        <w:t xml:space="preserve">Apart from credit swaps and credit options, credit-linked note is also very popular and effective. By combining regular bond and credit option, </w:t>
      </w:r>
      <w:r w:rsidR="00882C76">
        <w:rPr>
          <w:rFonts w:ascii="Times New Roman" w:hAnsi="Times New Roman" w:cs="Times New Roman"/>
        </w:rPr>
        <w:t xml:space="preserve">it promises to make periodic interest payments and a large lump </w:t>
      </w:r>
      <w:r w:rsidR="006D3052">
        <w:rPr>
          <w:rFonts w:ascii="Times New Roman" w:hAnsi="Times New Roman" w:cs="Times New Roman"/>
        </w:rPr>
        <w:t xml:space="preserve">sum payment at the maturity date of the bond and allows the issuer to reduce the note’s payments if necessary as well. </w:t>
      </w:r>
      <w:r w:rsidR="00731657">
        <w:rPr>
          <w:rFonts w:ascii="Times New Roman" w:hAnsi="Times New Roman" w:cs="Times New Roman"/>
        </w:rPr>
        <w:t>Credit card companies</w:t>
      </w:r>
      <w:r w:rsidR="006855EF">
        <w:rPr>
          <w:rFonts w:ascii="Times New Roman" w:hAnsi="Times New Roman" w:cs="Times New Roman"/>
        </w:rPr>
        <w:t xml:space="preserve"> usually prefer </w:t>
      </w:r>
      <w:r w:rsidR="0058137F">
        <w:rPr>
          <w:rFonts w:ascii="Times New Roman" w:hAnsi="Times New Roman" w:cs="Times New Roman"/>
        </w:rPr>
        <w:t xml:space="preserve">credit-linked note since it’s a convenient way to reduce risk exposure. </w:t>
      </w:r>
    </w:p>
    <w:p w14:paraId="61ED7E77" w14:textId="3B413834" w:rsidR="00B94C21" w:rsidRDefault="00F2520D" w:rsidP="000A3BB4">
      <w:pPr>
        <w:spacing w:after="120"/>
        <w:ind w:firstLine="720"/>
        <w:rPr>
          <w:rFonts w:ascii="Times New Roman" w:hAnsi="Times New Roman" w:cs="Times New Roman"/>
        </w:rPr>
      </w:pPr>
      <w:r>
        <w:rPr>
          <w:rFonts w:ascii="Times New Roman" w:hAnsi="Times New Roman" w:cs="Times New Roman"/>
        </w:rPr>
        <w:t xml:space="preserve">In the paper </w:t>
      </w:r>
      <w:r w:rsidRPr="005653E9">
        <w:rPr>
          <w:rFonts w:ascii="Times New Roman" w:hAnsi="Times New Roman" w:cs="Times New Roman"/>
          <w:i/>
        </w:rPr>
        <w:t>How Much Do Banks Use Credit Derivatives</w:t>
      </w:r>
      <w:r>
        <w:rPr>
          <w:rFonts w:ascii="Times New Roman" w:hAnsi="Times New Roman" w:cs="Times New Roman"/>
        </w:rPr>
        <w:t xml:space="preserve"> </w:t>
      </w:r>
      <w:r w:rsidRPr="00717B82">
        <w:rPr>
          <w:rFonts w:ascii="Times New Roman" w:hAnsi="Times New Roman" w:cs="Times New Roman"/>
          <w:i/>
        </w:rPr>
        <w:t>to Reduce Risk</w:t>
      </w:r>
      <w:r>
        <w:rPr>
          <w:rStyle w:val="FootnoteReference"/>
          <w:rFonts w:ascii="Times New Roman" w:hAnsi="Times New Roman" w:cs="Times New Roman"/>
        </w:rPr>
        <w:footnoteReference w:id="6"/>
      </w:r>
      <w:r>
        <w:rPr>
          <w:rFonts w:ascii="Times New Roman" w:hAnsi="Times New Roman" w:cs="Times New Roman"/>
        </w:rPr>
        <w:t xml:space="preserve">, the authors </w:t>
      </w:r>
      <w:r w:rsidR="00B520D0">
        <w:rPr>
          <w:rFonts w:ascii="Times New Roman" w:hAnsi="Times New Roman" w:cs="Times New Roman"/>
        </w:rPr>
        <w:t>examine the use of credit derivatives by US bank holding companies from 1999 and 2003 with asset</w:t>
      </w:r>
      <w:r w:rsidR="00145F0A">
        <w:rPr>
          <w:rFonts w:ascii="Times New Roman" w:hAnsi="Times New Roman" w:cs="Times New Roman"/>
        </w:rPr>
        <w:t>s in excess of one billion doll</w:t>
      </w:r>
      <w:r w:rsidR="00B520D0">
        <w:rPr>
          <w:rFonts w:ascii="Times New Roman" w:hAnsi="Times New Roman" w:cs="Times New Roman"/>
        </w:rPr>
        <w:t xml:space="preserve">ars. </w:t>
      </w:r>
      <w:r w:rsidR="008B73E7">
        <w:rPr>
          <w:rFonts w:ascii="Times New Roman" w:hAnsi="Times New Roman" w:cs="Times New Roman"/>
        </w:rPr>
        <w:t xml:space="preserve">According to the Federal Reserve Bank of Chicago Bank Holding Company Database, </w:t>
      </w:r>
      <w:r w:rsidR="00427345">
        <w:rPr>
          <w:rFonts w:ascii="Times New Roman" w:hAnsi="Times New Roman" w:cs="Times New Roman"/>
        </w:rPr>
        <w:t>in 2003, only 19 out of 235 larg</w:t>
      </w:r>
      <w:r w:rsidR="00D744E5">
        <w:rPr>
          <w:rFonts w:ascii="Times New Roman" w:hAnsi="Times New Roman" w:cs="Times New Roman"/>
        </w:rPr>
        <w:t xml:space="preserve">e banks use credit derivatives. This may be due to the potential regulatory issues and </w:t>
      </w:r>
      <w:r w:rsidR="00B83C74">
        <w:rPr>
          <w:rFonts w:ascii="Times New Roman" w:hAnsi="Times New Roman" w:cs="Times New Roman"/>
        </w:rPr>
        <w:t>risk</w:t>
      </w:r>
      <w:r w:rsidR="00D744E5">
        <w:rPr>
          <w:rFonts w:ascii="Times New Roman" w:hAnsi="Times New Roman" w:cs="Times New Roman"/>
        </w:rPr>
        <w:t xml:space="preserve">s of credit derivatives, such as, </w:t>
      </w:r>
      <w:r w:rsidR="007A20CB">
        <w:rPr>
          <w:rFonts w:ascii="Times New Roman" w:hAnsi="Times New Roman" w:cs="Times New Roman"/>
        </w:rPr>
        <w:t xml:space="preserve">liquidity </w:t>
      </w:r>
      <w:proofErr w:type="gramStart"/>
      <w:r w:rsidR="007A20CB">
        <w:rPr>
          <w:rFonts w:ascii="Times New Roman" w:hAnsi="Times New Roman" w:cs="Times New Roman"/>
        </w:rPr>
        <w:t>risks</w:t>
      </w:r>
      <w:proofErr w:type="gramEnd"/>
      <w:r w:rsidR="007A20CB">
        <w:rPr>
          <w:rFonts w:ascii="Times New Roman" w:hAnsi="Times New Roman" w:cs="Times New Roman"/>
        </w:rPr>
        <w:t xml:space="preserve">, </w:t>
      </w:r>
      <w:r w:rsidR="00AA27DD">
        <w:rPr>
          <w:rFonts w:ascii="Times New Roman" w:hAnsi="Times New Roman" w:cs="Times New Roman"/>
        </w:rPr>
        <w:t>operational risks and capital requirements for credit derivatives, etc.</w:t>
      </w:r>
      <w:r w:rsidR="00DB0EA5">
        <w:rPr>
          <w:rFonts w:ascii="Times New Roman" w:hAnsi="Times New Roman" w:cs="Times New Roman"/>
        </w:rPr>
        <w:t xml:space="preserve"> In reality, financial institutions often use other techniques to manage risks: </w:t>
      </w:r>
      <w:r w:rsidR="00DB0EA5" w:rsidRPr="005D0560">
        <w:rPr>
          <w:rFonts w:ascii="Times New Roman" w:hAnsi="Times New Roman" w:cs="Times New Roman"/>
        </w:rPr>
        <w:t>loan underwriting standards, diversifica</w:t>
      </w:r>
      <w:r w:rsidR="00DB0EA5">
        <w:rPr>
          <w:rFonts w:ascii="Times New Roman" w:hAnsi="Times New Roman" w:cs="Times New Roman"/>
        </w:rPr>
        <w:t>tion, and asset securitization.</w:t>
      </w:r>
    </w:p>
    <w:p w14:paraId="3F2FC94D" w14:textId="0282BC1C" w:rsidR="009D239C" w:rsidRDefault="009D239C" w:rsidP="00B06AA8">
      <w:pPr>
        <w:spacing w:after="120"/>
        <w:ind w:firstLine="720"/>
        <w:rPr>
          <w:rFonts w:ascii="Times New Roman" w:hAnsi="Times New Roman" w:cs="Times New Roman"/>
        </w:rPr>
      </w:pPr>
      <w:r w:rsidRPr="00B811BB">
        <w:rPr>
          <w:rFonts w:ascii="Times New Roman" w:hAnsi="Times New Roman" w:cs="Times New Roman"/>
        </w:rPr>
        <w:t>Loan underwriting standards:</w:t>
      </w:r>
      <w:r w:rsidR="007A20A1">
        <w:rPr>
          <w:rFonts w:ascii="Times New Roman" w:hAnsi="Times New Roman" w:cs="Times New Roman"/>
        </w:rPr>
        <w:t xml:space="preserve"> They are standards established to </w:t>
      </w:r>
      <w:r w:rsidR="00882421">
        <w:rPr>
          <w:rFonts w:ascii="Times New Roman" w:hAnsi="Times New Roman" w:cs="Times New Roman"/>
        </w:rPr>
        <w:t>restrict the amount of debt that can be issued to a person, the terms of loans, and what in</w:t>
      </w:r>
      <w:r w:rsidR="0012331A">
        <w:rPr>
          <w:rFonts w:ascii="Times New Roman" w:hAnsi="Times New Roman" w:cs="Times New Roman"/>
        </w:rPr>
        <w:t>ter</w:t>
      </w:r>
      <w:r w:rsidR="00A440E4">
        <w:rPr>
          <w:rFonts w:ascii="Times New Roman" w:hAnsi="Times New Roman" w:cs="Times New Roman"/>
        </w:rPr>
        <w:t xml:space="preserve">est rates should be charged. In U.S. </w:t>
      </w:r>
      <w:proofErr w:type="spellStart"/>
      <w:r w:rsidR="00A440E4">
        <w:rPr>
          <w:rFonts w:ascii="Times New Roman" w:hAnsi="Times New Roman" w:cs="Times New Roman"/>
        </w:rPr>
        <w:t>CFR</w:t>
      </w:r>
      <w:proofErr w:type="spellEnd"/>
      <w:r w:rsidR="00A440E4">
        <w:rPr>
          <w:rFonts w:ascii="Times New Roman" w:hAnsi="Times New Roman" w:cs="Times New Roman"/>
        </w:rPr>
        <w:t xml:space="preserve"> (code of federal regulations)</w:t>
      </w:r>
      <w:r w:rsidR="001D14D7">
        <w:rPr>
          <w:rFonts w:ascii="Times New Roman" w:hAnsi="Times New Roman" w:cs="Times New Roman"/>
        </w:rPr>
        <w:t xml:space="preserve"> Title 12 614.4150</w:t>
      </w:r>
      <w:r w:rsidR="0052561C">
        <w:rPr>
          <w:rStyle w:val="FootnoteReference"/>
          <w:rFonts w:ascii="Times New Roman" w:hAnsi="Times New Roman" w:cs="Times New Roman"/>
        </w:rPr>
        <w:footnoteReference w:id="7"/>
      </w:r>
      <w:r w:rsidR="00C024F0">
        <w:rPr>
          <w:rFonts w:ascii="Times New Roman" w:hAnsi="Times New Roman" w:cs="Times New Roman"/>
        </w:rPr>
        <w:t xml:space="preserve">, </w:t>
      </w:r>
      <w:r w:rsidR="001D14D7">
        <w:rPr>
          <w:rFonts w:ascii="Times New Roman" w:hAnsi="Times New Roman" w:cs="Times New Roman"/>
        </w:rPr>
        <w:t>it gives specific regulations of lending policies and loan underwriting standards. The code requires each institution</w:t>
      </w:r>
      <w:r w:rsidR="0052561C">
        <w:rPr>
          <w:rFonts w:ascii="Times New Roman" w:hAnsi="Times New Roman" w:cs="Times New Roman"/>
        </w:rPr>
        <w:t xml:space="preserve"> to adopt </w:t>
      </w:r>
      <w:r w:rsidR="00A2004F">
        <w:rPr>
          <w:rFonts w:ascii="Times New Roman" w:hAnsi="Times New Roman" w:cs="Times New Roman"/>
        </w:rPr>
        <w:t xml:space="preserve">written standards, </w:t>
      </w:r>
      <w:r w:rsidR="00FF1B09">
        <w:rPr>
          <w:rFonts w:ascii="Times New Roman" w:hAnsi="Times New Roman" w:cs="Times New Roman"/>
        </w:rPr>
        <w:t>which provide</w:t>
      </w:r>
      <w:r w:rsidR="0052561C">
        <w:rPr>
          <w:rFonts w:ascii="Times New Roman" w:hAnsi="Times New Roman" w:cs="Times New Roman"/>
        </w:rPr>
        <w:t xml:space="preserve">, at a minimum, some supporting credit and financial information, </w:t>
      </w:r>
      <w:r w:rsidR="00C50299">
        <w:rPr>
          <w:rFonts w:ascii="Times New Roman" w:hAnsi="Times New Roman" w:cs="Times New Roman"/>
        </w:rPr>
        <w:t xml:space="preserve">the minimum standards for loan disbursement, servicing and </w:t>
      </w:r>
      <w:r w:rsidR="00F103F7">
        <w:rPr>
          <w:rFonts w:ascii="Times New Roman" w:hAnsi="Times New Roman" w:cs="Times New Roman"/>
        </w:rPr>
        <w:t>collections</w:t>
      </w:r>
      <w:r w:rsidR="00C50299">
        <w:rPr>
          <w:rFonts w:ascii="Times New Roman" w:hAnsi="Times New Roman" w:cs="Times New Roman"/>
        </w:rPr>
        <w:t xml:space="preserve">, loan approval delegations and loan pricing practices. </w:t>
      </w:r>
      <w:r w:rsidR="0063753E">
        <w:rPr>
          <w:rFonts w:ascii="Times New Roman" w:hAnsi="Times New Roman" w:cs="Times New Roman"/>
        </w:rPr>
        <w:t xml:space="preserve">This regulation forces both the banks and the borrowers to obey the standards and reduces </w:t>
      </w:r>
      <w:r w:rsidR="00F4235C">
        <w:rPr>
          <w:rFonts w:ascii="Times New Roman" w:hAnsi="Times New Roman" w:cs="Times New Roman"/>
        </w:rPr>
        <w:t xml:space="preserve">the exposure to credit risk </w:t>
      </w:r>
      <w:r w:rsidR="0063753E">
        <w:rPr>
          <w:rFonts w:ascii="Times New Roman" w:hAnsi="Times New Roman" w:cs="Times New Roman"/>
        </w:rPr>
        <w:t xml:space="preserve">to some extent. </w:t>
      </w:r>
    </w:p>
    <w:p w14:paraId="581D9723" w14:textId="4BA4795E" w:rsidR="002B746D" w:rsidRDefault="009C430C" w:rsidP="00B06AA8">
      <w:pPr>
        <w:spacing w:after="120"/>
        <w:ind w:firstLine="720"/>
        <w:rPr>
          <w:rFonts w:ascii="Times New Roman" w:hAnsi="Times New Roman" w:cs="Times New Roman"/>
        </w:rPr>
      </w:pPr>
      <w:r>
        <w:rPr>
          <w:rFonts w:ascii="Times New Roman" w:hAnsi="Times New Roman" w:cs="Times New Roman"/>
        </w:rPr>
        <w:t>Diversification: The banks sometimes offe</w:t>
      </w:r>
      <w:r w:rsidR="00024037">
        <w:rPr>
          <w:rFonts w:ascii="Times New Roman" w:hAnsi="Times New Roman" w:cs="Times New Roman"/>
        </w:rPr>
        <w:t xml:space="preserve">r </w:t>
      </w:r>
      <w:r w:rsidR="00C50217">
        <w:rPr>
          <w:rFonts w:ascii="Times New Roman" w:hAnsi="Times New Roman" w:cs="Times New Roman"/>
        </w:rPr>
        <w:t xml:space="preserve">borrowers </w:t>
      </w:r>
      <w:r w:rsidR="00024037">
        <w:rPr>
          <w:rFonts w:ascii="Times New Roman" w:hAnsi="Times New Roman" w:cs="Times New Roman"/>
        </w:rPr>
        <w:t>a portfolio of loans, which combine</w:t>
      </w:r>
      <w:r w:rsidR="008631B5">
        <w:rPr>
          <w:rFonts w:ascii="Times New Roman" w:hAnsi="Times New Roman" w:cs="Times New Roman"/>
        </w:rPr>
        <w:t xml:space="preserve"> loans in</w:t>
      </w:r>
      <w:r w:rsidR="00024037">
        <w:rPr>
          <w:rFonts w:ascii="Times New Roman" w:hAnsi="Times New Roman" w:cs="Times New Roman"/>
        </w:rPr>
        <w:t xml:space="preserve"> different sect</w:t>
      </w:r>
      <w:r w:rsidR="00BC077D">
        <w:rPr>
          <w:rFonts w:ascii="Times New Roman" w:hAnsi="Times New Roman" w:cs="Times New Roman"/>
        </w:rPr>
        <w:t>ors and</w:t>
      </w:r>
      <w:r w:rsidR="00C50217">
        <w:rPr>
          <w:rFonts w:ascii="Times New Roman" w:hAnsi="Times New Roman" w:cs="Times New Roman"/>
        </w:rPr>
        <w:t xml:space="preserve"> industries.</w:t>
      </w:r>
      <w:r w:rsidR="00FE5954">
        <w:rPr>
          <w:rFonts w:ascii="Times New Roman" w:hAnsi="Times New Roman" w:cs="Times New Roman"/>
        </w:rPr>
        <w:t xml:space="preserve"> In </w:t>
      </w:r>
      <w:r w:rsidR="00FE5954" w:rsidRPr="00FE5954">
        <w:rPr>
          <w:rFonts w:ascii="Times New Roman" w:hAnsi="Times New Roman" w:cs="Times New Roman"/>
          <w:i/>
        </w:rPr>
        <w:t>The Optimal Size of a Bank: Costs and Benefits of Diversification</w:t>
      </w:r>
      <w:r w:rsidR="00236033">
        <w:rPr>
          <w:rStyle w:val="FootnoteReference"/>
          <w:rFonts w:ascii="Times New Roman" w:hAnsi="Times New Roman" w:cs="Times New Roman"/>
          <w:i/>
        </w:rPr>
        <w:footnoteReference w:id="8"/>
      </w:r>
      <w:r w:rsidR="00CB6158" w:rsidRPr="00CB6158">
        <w:rPr>
          <w:rFonts w:ascii="Times New Roman" w:hAnsi="Times New Roman" w:cs="Times New Roman"/>
        </w:rPr>
        <w:t xml:space="preserve">, </w:t>
      </w:r>
      <w:r w:rsidR="009E58D7">
        <w:rPr>
          <w:rFonts w:ascii="Times New Roman" w:hAnsi="Times New Roman" w:cs="Times New Roman"/>
        </w:rPr>
        <w:t>the authors show that the banks can commit to a higher level of monitoring by diversifying bank portfolios and diversification also increases the</w:t>
      </w:r>
      <w:r w:rsidR="00385FA3">
        <w:rPr>
          <w:rFonts w:ascii="Times New Roman" w:hAnsi="Times New Roman" w:cs="Times New Roman"/>
        </w:rPr>
        <w:t xml:space="preserve"> banks’ incentives to monitor lenders. </w:t>
      </w:r>
    </w:p>
    <w:p w14:paraId="690D47C6" w14:textId="4E5441D4" w:rsidR="009D239C" w:rsidRDefault="009D239C" w:rsidP="00B06AA8">
      <w:pPr>
        <w:spacing w:after="120"/>
        <w:ind w:firstLine="720"/>
        <w:rPr>
          <w:rFonts w:ascii="Times New Roman" w:hAnsi="Times New Roman" w:cs="Times New Roman"/>
        </w:rPr>
      </w:pPr>
      <w:r w:rsidRPr="002B746D">
        <w:rPr>
          <w:rFonts w:ascii="Times New Roman" w:hAnsi="Times New Roman" w:cs="Times New Roman"/>
        </w:rPr>
        <w:t>Securitization:</w:t>
      </w:r>
      <w:r w:rsidR="00360851">
        <w:rPr>
          <w:rFonts w:ascii="Times New Roman" w:hAnsi="Times New Roman" w:cs="Times New Roman"/>
        </w:rPr>
        <w:t xml:space="preserve"> </w:t>
      </w:r>
      <w:r w:rsidR="006441FA">
        <w:rPr>
          <w:rFonts w:ascii="Times New Roman" w:hAnsi="Times New Roman" w:cs="Times New Roman"/>
        </w:rPr>
        <w:t xml:space="preserve">According to </w:t>
      </w:r>
      <w:proofErr w:type="spellStart"/>
      <w:r w:rsidR="006441FA">
        <w:rPr>
          <w:rFonts w:ascii="Times New Roman" w:hAnsi="Times New Roman" w:cs="Times New Roman"/>
        </w:rPr>
        <w:t>Investopedia</w:t>
      </w:r>
      <w:proofErr w:type="spellEnd"/>
      <w:r w:rsidR="006441FA">
        <w:rPr>
          <w:rStyle w:val="FootnoteReference"/>
          <w:rFonts w:ascii="Times New Roman" w:hAnsi="Times New Roman" w:cs="Times New Roman"/>
        </w:rPr>
        <w:footnoteReference w:id="9"/>
      </w:r>
      <w:r w:rsidR="006441FA">
        <w:rPr>
          <w:rFonts w:ascii="Times New Roman" w:hAnsi="Times New Roman" w:cs="Times New Roman"/>
        </w:rPr>
        <w:t xml:space="preserve">, securitization is </w:t>
      </w:r>
      <w:r w:rsidR="002F51F8">
        <w:rPr>
          <w:rFonts w:ascii="Times New Roman" w:hAnsi="Times New Roman" w:cs="Times New Roman"/>
        </w:rPr>
        <w:t>the process through which banks combine their financial assets/products into</w:t>
      </w:r>
      <w:r w:rsidR="000B317D">
        <w:rPr>
          <w:rFonts w:ascii="Times New Roman" w:hAnsi="Times New Roman" w:cs="Times New Roman"/>
        </w:rPr>
        <w:t xml:space="preserve"> </w:t>
      </w:r>
      <w:r w:rsidR="00D82CC4">
        <w:rPr>
          <w:rFonts w:ascii="Times New Roman" w:hAnsi="Times New Roman" w:cs="Times New Roman"/>
        </w:rPr>
        <w:t xml:space="preserve">various </w:t>
      </w:r>
      <w:r w:rsidR="000B317D">
        <w:rPr>
          <w:rFonts w:ascii="Times New Roman" w:hAnsi="Times New Roman" w:cs="Times New Roman"/>
        </w:rPr>
        <w:t>pools</w:t>
      </w:r>
      <w:r w:rsidR="002F51F8">
        <w:rPr>
          <w:rFonts w:ascii="Times New Roman" w:hAnsi="Times New Roman" w:cs="Times New Roman"/>
        </w:rPr>
        <w:t xml:space="preserve">, and then sell this repackaged financial instrument to investors. In this way, </w:t>
      </w:r>
      <w:r w:rsidR="0074741F">
        <w:rPr>
          <w:rFonts w:ascii="Times New Roman" w:hAnsi="Times New Roman" w:cs="Times New Roman"/>
        </w:rPr>
        <w:t>the banks transfer the c</w:t>
      </w:r>
      <w:r w:rsidR="00DF7F1D">
        <w:rPr>
          <w:rFonts w:ascii="Times New Roman" w:hAnsi="Times New Roman" w:cs="Times New Roman"/>
        </w:rPr>
        <w:t xml:space="preserve">redit risk to the investors. Mortgage backed securities, asset backed securities, </w:t>
      </w:r>
      <w:r w:rsidR="0096403F">
        <w:rPr>
          <w:rFonts w:ascii="Times New Roman" w:hAnsi="Times New Roman" w:cs="Times New Roman"/>
        </w:rPr>
        <w:t>and collateralized</w:t>
      </w:r>
      <w:r w:rsidR="00DF7F1D">
        <w:rPr>
          <w:rFonts w:ascii="Times New Roman" w:hAnsi="Times New Roman" w:cs="Times New Roman"/>
        </w:rPr>
        <w:t xml:space="preserve"> debt obligations are all different types of securitization. </w:t>
      </w:r>
      <w:r w:rsidR="00360851">
        <w:rPr>
          <w:rFonts w:ascii="Times New Roman" w:hAnsi="Times New Roman" w:cs="Times New Roman"/>
        </w:rPr>
        <w:t xml:space="preserve">A large number of banks securitized their portfolios </w:t>
      </w:r>
      <w:r w:rsidR="00A80D4A">
        <w:rPr>
          <w:rFonts w:ascii="Times New Roman" w:hAnsi="Times New Roman" w:cs="Times New Roman"/>
        </w:rPr>
        <w:t>to increase their credit card accounts in 20</w:t>
      </w:r>
      <w:r w:rsidR="00A80D4A" w:rsidRPr="00A80D4A">
        <w:rPr>
          <w:rFonts w:ascii="Times New Roman" w:hAnsi="Times New Roman" w:cs="Times New Roman"/>
          <w:vertAlign w:val="superscript"/>
        </w:rPr>
        <w:t>th</w:t>
      </w:r>
      <w:r w:rsidR="00A80D4A">
        <w:rPr>
          <w:rFonts w:ascii="Times New Roman" w:hAnsi="Times New Roman" w:cs="Times New Roman"/>
        </w:rPr>
        <w:t xml:space="preserve"> century. For example, as Charles W. </w:t>
      </w:r>
      <w:proofErr w:type="spellStart"/>
      <w:r w:rsidR="00A80D4A">
        <w:rPr>
          <w:rFonts w:ascii="Times New Roman" w:hAnsi="Times New Roman" w:cs="Times New Roman"/>
        </w:rPr>
        <w:t>Calomiris</w:t>
      </w:r>
      <w:proofErr w:type="spellEnd"/>
      <w:r w:rsidR="00A80D4A">
        <w:rPr>
          <w:rFonts w:ascii="Times New Roman" w:hAnsi="Times New Roman" w:cs="Times New Roman"/>
        </w:rPr>
        <w:t xml:space="preserve"> and Joseph R. Mason</w:t>
      </w:r>
      <w:r w:rsidR="00A86AA0">
        <w:rPr>
          <w:rStyle w:val="FootnoteReference"/>
          <w:rFonts w:ascii="Times New Roman" w:hAnsi="Times New Roman" w:cs="Times New Roman"/>
        </w:rPr>
        <w:footnoteReference w:id="10"/>
      </w:r>
      <w:r w:rsidR="00A80D4A">
        <w:rPr>
          <w:rFonts w:ascii="Times New Roman" w:hAnsi="Times New Roman" w:cs="Times New Roman"/>
        </w:rPr>
        <w:t xml:space="preserve"> pointed out, Citicorp led the sector by increasing its credit card accounts by</w:t>
      </w:r>
      <w:r w:rsidR="007F7373">
        <w:rPr>
          <w:rFonts w:ascii="Times New Roman" w:hAnsi="Times New Roman" w:cs="Times New Roman"/>
        </w:rPr>
        <w:t xml:space="preserve"> 42% in 2 years in early 1990s. To finance the credit card receivables, some banks use off-balance sheet finance or use bank equity and debt; however, </w:t>
      </w:r>
      <w:r w:rsidR="00A86AA0">
        <w:rPr>
          <w:rFonts w:ascii="Times New Roman" w:hAnsi="Times New Roman" w:cs="Times New Roman"/>
        </w:rPr>
        <w:t>securitization reduces</w:t>
      </w:r>
      <w:r w:rsidR="00620915">
        <w:rPr>
          <w:rFonts w:ascii="Times New Roman" w:hAnsi="Times New Roman" w:cs="Times New Roman"/>
        </w:rPr>
        <w:t xml:space="preserve"> adverse-selection costs of financing receivables by isolating credit card accounts and exposing them to the scrutiny of securities purchasers, rating</w:t>
      </w:r>
      <w:r w:rsidR="00DD0B4D">
        <w:rPr>
          <w:rFonts w:ascii="Times New Roman" w:hAnsi="Times New Roman" w:cs="Times New Roman"/>
        </w:rPr>
        <w:t xml:space="preserve"> agencies and </w:t>
      </w:r>
      <w:r w:rsidR="008D5765">
        <w:rPr>
          <w:rFonts w:ascii="Times New Roman" w:hAnsi="Times New Roman" w:cs="Times New Roman"/>
        </w:rPr>
        <w:t xml:space="preserve">etc. Securitization not only </w:t>
      </w:r>
      <w:r w:rsidR="00CF0480">
        <w:rPr>
          <w:rFonts w:ascii="Times New Roman" w:hAnsi="Times New Roman" w:cs="Times New Roman"/>
        </w:rPr>
        <w:t>helps the banks avoid financing receivables through equity capitals, so further decreases the costs of maintaining equity capital</w:t>
      </w:r>
      <w:r w:rsidR="008D5765">
        <w:rPr>
          <w:rFonts w:ascii="Times New Roman" w:hAnsi="Times New Roman" w:cs="Times New Roman"/>
        </w:rPr>
        <w:t>, but also helps mitigate regulatory capital requirement by allowing banks to move assets off their balance sheets</w:t>
      </w:r>
      <w:r w:rsidR="0011734B">
        <w:rPr>
          <w:rStyle w:val="FootnoteReference"/>
          <w:rFonts w:ascii="Times New Roman" w:hAnsi="Times New Roman" w:cs="Times New Roman"/>
        </w:rPr>
        <w:footnoteReference w:id="11"/>
      </w:r>
      <w:r w:rsidR="00CF0480">
        <w:rPr>
          <w:rFonts w:ascii="Times New Roman" w:hAnsi="Times New Roman" w:cs="Times New Roman"/>
        </w:rPr>
        <w:t xml:space="preserve">. </w:t>
      </w:r>
      <w:r w:rsidR="00BF681E">
        <w:rPr>
          <w:rFonts w:ascii="Times New Roman" w:hAnsi="Times New Roman" w:cs="Times New Roman"/>
        </w:rPr>
        <w:t xml:space="preserve">Therefore, now the banks are allowed to convert illiquid loans to liquid funds and increase their lending ability. </w:t>
      </w:r>
    </w:p>
    <w:p w14:paraId="5983308B" w14:textId="6DEF05BF" w:rsidR="00CF03C9" w:rsidRPr="005D0560" w:rsidRDefault="00535B92" w:rsidP="00B06AA8">
      <w:pPr>
        <w:spacing w:after="120"/>
        <w:ind w:firstLine="720"/>
        <w:rPr>
          <w:rFonts w:ascii="Times New Roman" w:hAnsi="Times New Roman" w:cs="Times New Roman"/>
        </w:rPr>
      </w:pPr>
      <w:r>
        <w:rPr>
          <w:rFonts w:ascii="Times New Roman" w:hAnsi="Times New Roman" w:cs="Times New Roman"/>
        </w:rPr>
        <w:t xml:space="preserve">Each technique has its </w:t>
      </w:r>
      <w:r w:rsidR="00611DEC">
        <w:rPr>
          <w:rFonts w:ascii="Times New Roman" w:hAnsi="Times New Roman" w:cs="Times New Roman"/>
        </w:rPr>
        <w:t xml:space="preserve">own benefits and shortcomings. For example, the markets for securitized assets provide valuable tools for managing credit risk; meanwhile, according to Robert S. Neal, this approach is only suited for loans with standardized payment schedules and similar credit risk characteristics, such as home mortgages and automobile loans. For commercial and industrial loans, </w:t>
      </w:r>
      <w:r w:rsidR="00392B63">
        <w:rPr>
          <w:rFonts w:ascii="Times New Roman" w:hAnsi="Times New Roman" w:cs="Times New Roman"/>
        </w:rPr>
        <w:t>it’s more promising to use credit derivative. It is important that the financial institutions consider all factors when deciding which strategy to use to mitigate their credit risk.</w:t>
      </w:r>
    </w:p>
    <w:p w14:paraId="32C0108C" w14:textId="3035A768" w:rsidR="00002D40" w:rsidRDefault="00002D40" w:rsidP="00D9255D">
      <w:pPr>
        <w:spacing w:after="120"/>
        <w:rPr>
          <w:rFonts w:ascii="Times New Roman" w:hAnsi="Times New Roman" w:cs="Times New Roman"/>
        </w:rPr>
      </w:pPr>
    </w:p>
    <w:p w14:paraId="15640A37" w14:textId="77777777" w:rsidR="00002D40" w:rsidRDefault="00002D40" w:rsidP="00D9255D">
      <w:pPr>
        <w:spacing w:after="120"/>
        <w:rPr>
          <w:rFonts w:ascii="Times New Roman" w:hAnsi="Times New Roman" w:cs="Times New Roman"/>
        </w:rPr>
      </w:pPr>
    </w:p>
    <w:p w14:paraId="26321CCB" w14:textId="40F8C289" w:rsidR="00CF14A2" w:rsidRDefault="00CF14A2" w:rsidP="00D9255D">
      <w:pPr>
        <w:spacing w:after="120"/>
        <w:rPr>
          <w:rFonts w:ascii="Times New Roman" w:hAnsi="Times New Roman" w:cs="Times New Roman"/>
          <w:b/>
          <w:sz w:val="28"/>
        </w:rPr>
      </w:pPr>
      <w:r w:rsidRPr="00CF14A2">
        <w:rPr>
          <w:rFonts w:ascii="Times New Roman" w:hAnsi="Times New Roman" w:cs="Times New Roman"/>
          <w:b/>
          <w:sz w:val="28"/>
        </w:rPr>
        <w:t>Part 2</w:t>
      </w:r>
      <w:r w:rsidR="003652E7">
        <w:rPr>
          <w:rFonts w:ascii="Times New Roman" w:hAnsi="Times New Roman" w:cs="Times New Roman"/>
          <w:b/>
          <w:sz w:val="28"/>
        </w:rPr>
        <w:t xml:space="preserve">: </w:t>
      </w:r>
      <w:r w:rsidR="00646E55">
        <w:rPr>
          <w:rFonts w:ascii="Times New Roman" w:hAnsi="Times New Roman" w:cs="Times New Roman"/>
          <w:b/>
          <w:sz w:val="28"/>
        </w:rPr>
        <w:t>Individual investors</w:t>
      </w:r>
      <w:r w:rsidR="001B77C1">
        <w:rPr>
          <w:rFonts w:ascii="Times New Roman" w:hAnsi="Times New Roman" w:cs="Times New Roman"/>
          <w:b/>
          <w:sz w:val="28"/>
        </w:rPr>
        <w:t xml:space="preserve"> vs. Companies</w:t>
      </w:r>
      <w:r w:rsidR="000F69C0">
        <w:rPr>
          <w:rFonts w:ascii="Times New Roman" w:hAnsi="Times New Roman" w:cs="Times New Roman"/>
          <w:b/>
          <w:sz w:val="28"/>
        </w:rPr>
        <w:t>/ Governments</w:t>
      </w:r>
    </w:p>
    <w:p w14:paraId="2A7940A9" w14:textId="77777777" w:rsidR="00002D40" w:rsidRDefault="00002D40" w:rsidP="00D9255D">
      <w:pPr>
        <w:spacing w:after="120"/>
        <w:rPr>
          <w:rFonts w:ascii="Times New Roman" w:hAnsi="Times New Roman" w:cs="Times New Roman"/>
          <w:b/>
        </w:rPr>
      </w:pPr>
    </w:p>
    <w:p w14:paraId="666ABC0E" w14:textId="4600090A" w:rsidR="00085900" w:rsidRDefault="005B3082" w:rsidP="00D9255D">
      <w:pPr>
        <w:spacing w:after="120"/>
        <w:rPr>
          <w:rFonts w:ascii="Times New Roman" w:hAnsi="Times New Roman" w:cs="Times New Roman"/>
        </w:rPr>
      </w:pPr>
      <w:r>
        <w:rPr>
          <w:rFonts w:ascii="Times New Roman" w:hAnsi="Times New Roman" w:cs="Times New Roman"/>
        </w:rPr>
        <w:t>Now I</w:t>
      </w:r>
      <w:r w:rsidR="00857B78">
        <w:rPr>
          <w:rFonts w:ascii="Times New Roman" w:hAnsi="Times New Roman" w:cs="Times New Roman"/>
        </w:rPr>
        <w:t xml:space="preserve"> have examined the </w:t>
      </w:r>
      <w:r>
        <w:rPr>
          <w:rFonts w:ascii="Times New Roman" w:hAnsi="Times New Roman" w:cs="Times New Roman"/>
        </w:rPr>
        <w:t xml:space="preserve">reason why credit risks arise for financial institutions and analyzed how they handle the risks, I want to move on </w:t>
      </w:r>
      <w:r w:rsidR="00646E55">
        <w:rPr>
          <w:rFonts w:ascii="Times New Roman" w:hAnsi="Times New Roman" w:cs="Times New Roman"/>
        </w:rPr>
        <w:t>to study how credit risks are formed for individual investors</w:t>
      </w:r>
      <w:r w:rsidR="00261517">
        <w:rPr>
          <w:rFonts w:ascii="Times New Roman" w:hAnsi="Times New Roman" w:cs="Times New Roman"/>
        </w:rPr>
        <w:t xml:space="preserve"> </w:t>
      </w:r>
      <w:r w:rsidR="001B77C1">
        <w:rPr>
          <w:rFonts w:ascii="Times New Roman" w:hAnsi="Times New Roman" w:cs="Times New Roman"/>
        </w:rPr>
        <w:t>when they hold companies’</w:t>
      </w:r>
      <w:r w:rsidR="00BD39F0">
        <w:rPr>
          <w:rFonts w:ascii="Times New Roman" w:hAnsi="Times New Roman" w:cs="Times New Roman"/>
        </w:rPr>
        <w:t xml:space="preserve"> or governments’</w:t>
      </w:r>
      <w:r w:rsidR="002B595A">
        <w:rPr>
          <w:rFonts w:ascii="Times New Roman" w:hAnsi="Times New Roman" w:cs="Times New Roman"/>
        </w:rPr>
        <w:t xml:space="preserve"> bonds</w:t>
      </w:r>
      <w:r w:rsidR="00E70D09">
        <w:rPr>
          <w:rFonts w:ascii="Times New Roman" w:hAnsi="Times New Roman" w:cs="Times New Roman"/>
        </w:rPr>
        <w:t>.</w:t>
      </w:r>
      <w:r w:rsidR="001B77C1">
        <w:rPr>
          <w:rFonts w:ascii="Times New Roman" w:hAnsi="Times New Roman" w:cs="Times New Roman"/>
        </w:rPr>
        <w:t xml:space="preserve"> </w:t>
      </w:r>
      <w:r w:rsidR="00E70D09">
        <w:rPr>
          <w:rFonts w:ascii="Times New Roman" w:hAnsi="Times New Roman" w:cs="Times New Roman"/>
        </w:rPr>
        <w:t xml:space="preserve">In this situation, credit risks emerge when the companies </w:t>
      </w:r>
      <w:r w:rsidR="00F164D0">
        <w:rPr>
          <w:rFonts w:ascii="Times New Roman" w:hAnsi="Times New Roman" w:cs="Times New Roman"/>
        </w:rPr>
        <w:t xml:space="preserve">or governments </w:t>
      </w:r>
      <w:r w:rsidR="00E70D09">
        <w:rPr>
          <w:rFonts w:ascii="Times New Roman" w:hAnsi="Times New Roman" w:cs="Times New Roman"/>
        </w:rPr>
        <w:t>de</w:t>
      </w:r>
      <w:r w:rsidR="002B595A">
        <w:rPr>
          <w:rFonts w:ascii="Times New Roman" w:hAnsi="Times New Roman" w:cs="Times New Roman"/>
        </w:rPr>
        <w:t xml:space="preserve">fault or even </w:t>
      </w:r>
      <w:r w:rsidR="00E70D09">
        <w:rPr>
          <w:rFonts w:ascii="Times New Roman" w:hAnsi="Times New Roman" w:cs="Times New Roman"/>
        </w:rPr>
        <w:t>go bankruptcy</w:t>
      </w:r>
      <w:r w:rsidR="002B595A">
        <w:rPr>
          <w:rFonts w:ascii="Times New Roman" w:hAnsi="Times New Roman" w:cs="Times New Roman"/>
        </w:rPr>
        <w:t xml:space="preserve">. </w:t>
      </w:r>
    </w:p>
    <w:p w14:paraId="34153FD4" w14:textId="77777777" w:rsidR="002B5614" w:rsidRDefault="002B5614" w:rsidP="00D9255D">
      <w:pPr>
        <w:spacing w:after="120"/>
        <w:rPr>
          <w:rFonts w:ascii="Times New Roman" w:hAnsi="Times New Roman" w:cs="Times New Roman"/>
          <w:b/>
        </w:rPr>
      </w:pPr>
    </w:p>
    <w:p w14:paraId="034414B3" w14:textId="65DAD032" w:rsidR="002B5614" w:rsidRPr="002B5614" w:rsidRDefault="002B5614" w:rsidP="00D9255D">
      <w:pPr>
        <w:spacing w:after="120"/>
        <w:rPr>
          <w:rFonts w:ascii="Times New Roman" w:hAnsi="Times New Roman" w:cs="Times New Roman"/>
          <w:b/>
          <w:sz w:val="28"/>
        </w:rPr>
      </w:pPr>
      <w:r w:rsidRPr="002B5614">
        <w:rPr>
          <w:rFonts w:ascii="Times New Roman" w:hAnsi="Times New Roman" w:cs="Times New Roman"/>
          <w:b/>
          <w:sz w:val="28"/>
        </w:rPr>
        <w:t>Credit Rating System</w:t>
      </w:r>
    </w:p>
    <w:p w14:paraId="412921E8" w14:textId="5061F0D1" w:rsidR="00A81B67" w:rsidRDefault="00585E4E" w:rsidP="00C93E29">
      <w:pPr>
        <w:spacing w:after="120"/>
        <w:ind w:firstLine="720"/>
        <w:rPr>
          <w:rFonts w:ascii="Times New Roman" w:hAnsi="Times New Roman" w:cs="Times New Roman"/>
        </w:rPr>
      </w:pPr>
      <w:r>
        <w:rPr>
          <w:rFonts w:ascii="Times New Roman" w:hAnsi="Times New Roman" w:cs="Times New Roman"/>
        </w:rPr>
        <w:t>According to Wikipedia</w:t>
      </w:r>
      <w:r>
        <w:rPr>
          <w:rStyle w:val="FootnoteReference"/>
          <w:rFonts w:ascii="Times New Roman" w:hAnsi="Times New Roman" w:cs="Times New Roman"/>
        </w:rPr>
        <w:footnoteReference w:id="12"/>
      </w:r>
      <w:r>
        <w:rPr>
          <w:rFonts w:ascii="Times New Roman" w:hAnsi="Times New Roman" w:cs="Times New Roman"/>
        </w:rPr>
        <w:t xml:space="preserve">, credit rating is defined as an evaluation of the credit worthiness of a debtor, especially a business (company) or a government. </w:t>
      </w:r>
      <w:r w:rsidR="00B5313C">
        <w:rPr>
          <w:rFonts w:ascii="Times New Roman" w:hAnsi="Times New Roman" w:cs="Times New Roman"/>
        </w:rPr>
        <w:t xml:space="preserve">Similarly to credit scoring, which evaluates individuals’ credit </w:t>
      </w:r>
      <w:proofErr w:type="gramStart"/>
      <w:r w:rsidR="00B5313C">
        <w:rPr>
          <w:rFonts w:ascii="Times New Roman" w:hAnsi="Times New Roman" w:cs="Times New Roman"/>
        </w:rPr>
        <w:t>worthiness,</w:t>
      </w:r>
      <w:proofErr w:type="gramEnd"/>
      <w:r w:rsidR="00B5313C">
        <w:rPr>
          <w:rFonts w:ascii="Times New Roman" w:hAnsi="Times New Roman" w:cs="Times New Roman"/>
        </w:rPr>
        <w:t xml:space="preserve"> credit rating is for companies and businesses. Individuals and entities that purchase the bonds issued by the companies will take credit rating into </w:t>
      </w:r>
      <w:r w:rsidR="00A81B67">
        <w:rPr>
          <w:rFonts w:ascii="Times New Roman" w:hAnsi="Times New Roman" w:cs="Times New Roman"/>
        </w:rPr>
        <w:t>consideration to make investment decisions. A poor cre</w:t>
      </w:r>
      <w:r w:rsidR="00776DF3">
        <w:rPr>
          <w:rFonts w:ascii="Times New Roman" w:hAnsi="Times New Roman" w:cs="Times New Roman"/>
        </w:rPr>
        <w:t xml:space="preserve">dit rating indicates that it is highly possible that the company will default, according to a credit rating agency’s opinion. </w:t>
      </w:r>
    </w:p>
    <w:p w14:paraId="19ACF9B4" w14:textId="77777777" w:rsidR="00FC0F03" w:rsidRDefault="003F1CB1" w:rsidP="00C93E29">
      <w:pPr>
        <w:spacing w:after="120"/>
        <w:ind w:firstLine="720"/>
        <w:rPr>
          <w:rFonts w:ascii="Times New Roman" w:hAnsi="Times New Roman" w:cs="Times New Roman"/>
        </w:rPr>
      </w:pPr>
      <w:r>
        <w:rPr>
          <w:rFonts w:ascii="Times New Roman" w:hAnsi="Times New Roman" w:cs="Times New Roman"/>
        </w:rPr>
        <w:t xml:space="preserve">There are a few types of credit ratings: sovereign credit rating, short-term rating, and most commonly, corporate credit rating. </w:t>
      </w:r>
      <w:r w:rsidR="00552008">
        <w:rPr>
          <w:rFonts w:ascii="Times New Roman" w:hAnsi="Times New Roman" w:cs="Times New Roman"/>
        </w:rPr>
        <w:t xml:space="preserve">And the “Big Three” rating agencies are Moody’s, Standard &amp; Poor’s, and Fitch Ratings. </w:t>
      </w:r>
      <w:r w:rsidR="008741B7">
        <w:rPr>
          <w:rFonts w:ascii="Times New Roman" w:hAnsi="Times New Roman" w:cs="Times New Roman"/>
        </w:rPr>
        <w:t>The rating is descr</w:t>
      </w:r>
      <w:r w:rsidR="00AE05E7">
        <w:rPr>
          <w:rFonts w:ascii="Times New Roman" w:hAnsi="Times New Roman" w:cs="Times New Roman"/>
        </w:rPr>
        <w:t xml:space="preserve">ibed in </w:t>
      </w:r>
      <w:r w:rsidR="00D60E8B">
        <w:rPr>
          <w:rFonts w:ascii="Times New Roman" w:hAnsi="Times New Roman" w:cs="Times New Roman"/>
        </w:rPr>
        <w:t xml:space="preserve">both upper and lower case </w:t>
      </w:r>
      <w:r w:rsidR="00AE05E7">
        <w:rPr>
          <w:rFonts w:ascii="Times New Roman" w:hAnsi="Times New Roman" w:cs="Times New Roman"/>
        </w:rPr>
        <w:t>letters and numbers and</w:t>
      </w:r>
      <w:r w:rsidR="00D60E8B">
        <w:rPr>
          <w:rFonts w:ascii="Times New Roman" w:hAnsi="Times New Roman" w:cs="Times New Roman"/>
        </w:rPr>
        <w:t xml:space="preserve"> varies from the </w:t>
      </w:r>
      <w:proofErr w:type="gramStart"/>
      <w:r w:rsidR="00D60E8B">
        <w:rPr>
          <w:rFonts w:ascii="Times New Roman" w:hAnsi="Times New Roman" w:cs="Times New Roman"/>
        </w:rPr>
        <w:t>highest level</w:t>
      </w:r>
      <w:proofErr w:type="gramEnd"/>
      <w:r w:rsidR="00D60E8B">
        <w:rPr>
          <w:rFonts w:ascii="Times New Roman" w:hAnsi="Times New Roman" w:cs="Times New Roman"/>
        </w:rPr>
        <w:t xml:space="preserve"> AAA (or </w:t>
      </w:r>
      <w:proofErr w:type="spellStart"/>
      <w:r w:rsidR="00D60E8B">
        <w:rPr>
          <w:rFonts w:ascii="Times New Roman" w:hAnsi="Times New Roman" w:cs="Times New Roman"/>
        </w:rPr>
        <w:t>Aaa</w:t>
      </w:r>
      <w:proofErr w:type="spellEnd"/>
      <w:r w:rsidR="00D60E8B">
        <w:rPr>
          <w:rFonts w:ascii="Times New Roman" w:hAnsi="Times New Roman" w:cs="Times New Roman"/>
        </w:rPr>
        <w:t xml:space="preserve"> for Moody’s) to the lowest level D (or C for Moody’s)</w:t>
      </w:r>
      <w:r w:rsidR="00AB7776">
        <w:rPr>
          <w:rFonts w:ascii="Times New Roman" w:hAnsi="Times New Roman" w:cs="Times New Roman"/>
        </w:rPr>
        <w:t xml:space="preserve">. </w:t>
      </w:r>
      <w:r w:rsidR="00E73FEC">
        <w:rPr>
          <w:rFonts w:ascii="Times New Roman" w:hAnsi="Times New Roman" w:cs="Times New Roman"/>
        </w:rPr>
        <w:t xml:space="preserve">Different agencies might give different ratings for the same company. </w:t>
      </w:r>
      <w:r w:rsidR="001E14CD">
        <w:rPr>
          <w:rFonts w:ascii="Times New Roman" w:hAnsi="Times New Roman" w:cs="Times New Roman"/>
        </w:rPr>
        <w:t>So how do credit agencies determ</w:t>
      </w:r>
      <w:r w:rsidR="00133FC5">
        <w:rPr>
          <w:rFonts w:ascii="Times New Roman" w:hAnsi="Times New Roman" w:cs="Times New Roman"/>
        </w:rPr>
        <w:t>ine a business’ credit rating? A</w:t>
      </w:r>
      <w:r w:rsidR="001E14CD">
        <w:rPr>
          <w:rFonts w:ascii="Times New Roman" w:hAnsi="Times New Roman" w:cs="Times New Roman"/>
        </w:rPr>
        <w:t xml:space="preserve"> news report on allbusiness.com</w:t>
      </w:r>
      <w:r w:rsidR="001E14CD">
        <w:rPr>
          <w:rStyle w:val="FootnoteReference"/>
          <w:rFonts w:ascii="Times New Roman" w:hAnsi="Times New Roman" w:cs="Times New Roman"/>
        </w:rPr>
        <w:footnoteReference w:id="13"/>
      </w:r>
      <w:r w:rsidR="00664C20">
        <w:rPr>
          <w:rFonts w:ascii="Times New Roman" w:hAnsi="Times New Roman" w:cs="Times New Roman"/>
        </w:rPr>
        <w:t xml:space="preserve"> explained that the information used to create credit rating is gathered from companies that the business has financial relation</w:t>
      </w:r>
      <w:r w:rsidR="00B132C3">
        <w:rPr>
          <w:rFonts w:ascii="Times New Roman" w:hAnsi="Times New Roman" w:cs="Times New Roman"/>
        </w:rPr>
        <w:t xml:space="preserve">ships with, for example, suppliers, as well as, the business’ </w:t>
      </w:r>
      <w:r w:rsidR="00913469">
        <w:rPr>
          <w:rFonts w:ascii="Times New Roman" w:hAnsi="Times New Roman" w:cs="Times New Roman"/>
        </w:rPr>
        <w:t xml:space="preserve">public </w:t>
      </w:r>
      <w:r w:rsidR="00B132C3">
        <w:rPr>
          <w:rFonts w:ascii="Times New Roman" w:hAnsi="Times New Roman" w:cs="Times New Roman"/>
        </w:rPr>
        <w:t xml:space="preserve">financial reports, business history, and its past history of payment obligations. All the factors are included in the calculations in mathematical </w:t>
      </w:r>
      <w:r w:rsidR="00913469">
        <w:rPr>
          <w:rFonts w:ascii="Times New Roman" w:hAnsi="Times New Roman" w:cs="Times New Roman"/>
        </w:rPr>
        <w:t xml:space="preserve">or statistical </w:t>
      </w:r>
      <w:r w:rsidR="00B132C3">
        <w:rPr>
          <w:rFonts w:ascii="Times New Roman" w:hAnsi="Times New Roman" w:cs="Times New Roman"/>
        </w:rPr>
        <w:t xml:space="preserve">formulas to create credit ratings. </w:t>
      </w:r>
    </w:p>
    <w:p w14:paraId="6307A445" w14:textId="1BF42DC8" w:rsidR="003F1CB1" w:rsidRDefault="009A01A9" w:rsidP="00C93E29">
      <w:pPr>
        <w:spacing w:after="120"/>
        <w:ind w:firstLine="720"/>
        <w:rPr>
          <w:rFonts w:ascii="Times New Roman" w:hAnsi="Times New Roman" w:cs="Times New Roman"/>
        </w:rPr>
      </w:pPr>
      <w:r>
        <w:rPr>
          <w:rFonts w:ascii="Times New Roman" w:hAnsi="Times New Roman" w:cs="Times New Roman"/>
        </w:rPr>
        <w:t xml:space="preserve">In </w:t>
      </w:r>
      <w:r w:rsidR="004A2BEF">
        <w:rPr>
          <w:rFonts w:ascii="Times New Roman" w:hAnsi="Times New Roman" w:cs="Times New Roman"/>
        </w:rPr>
        <w:t xml:space="preserve">history, various scholars have applied different models to predict bond ratings of the businesses. In </w:t>
      </w:r>
      <w:r w:rsidR="004A2BEF" w:rsidRPr="004A2BEF">
        <w:rPr>
          <w:rFonts w:ascii="Times New Roman" w:hAnsi="Times New Roman" w:cs="Times New Roman"/>
          <w:i/>
        </w:rPr>
        <w:t>An Alternative Approach to Predicting Corporate Bond Ratings</w:t>
      </w:r>
      <w:r w:rsidR="00467E99">
        <w:rPr>
          <w:rStyle w:val="FootnoteReference"/>
          <w:rFonts w:ascii="Times New Roman" w:hAnsi="Times New Roman" w:cs="Times New Roman"/>
          <w:i/>
        </w:rPr>
        <w:footnoteReference w:id="14"/>
      </w:r>
      <w:r w:rsidR="004A2BEF">
        <w:rPr>
          <w:rFonts w:ascii="Times New Roman" w:hAnsi="Times New Roman" w:cs="Times New Roman"/>
        </w:rPr>
        <w:t xml:space="preserve">, Richard R. West </w:t>
      </w:r>
      <w:r w:rsidR="00467E99">
        <w:rPr>
          <w:rFonts w:ascii="Times New Roman" w:hAnsi="Times New Roman" w:cs="Times New Roman"/>
        </w:rPr>
        <w:t>suggested a more accurate approach based on an e</w:t>
      </w:r>
      <w:r w:rsidR="005B3949">
        <w:rPr>
          <w:rFonts w:ascii="Times New Roman" w:hAnsi="Times New Roman" w:cs="Times New Roman"/>
        </w:rPr>
        <w:t xml:space="preserve">arlier study by Lawrence Fisher, in which Fish used three variables to estimate the risk of default: measures of variability of the firm’s earnings; measures showing how reliable the firm has been in meeting its obligations; and measures depending on the firm’s capital structure. </w:t>
      </w:r>
      <w:r w:rsidR="00FD1684">
        <w:rPr>
          <w:rFonts w:ascii="Times New Roman" w:hAnsi="Times New Roman" w:cs="Times New Roman"/>
        </w:rPr>
        <w:t>First, West obtained the ratings on the bond issues inclu</w:t>
      </w:r>
      <w:r w:rsidR="004A27C5">
        <w:rPr>
          <w:rFonts w:ascii="Times New Roman" w:hAnsi="Times New Roman" w:cs="Times New Roman"/>
        </w:rPr>
        <w:t xml:space="preserve">ded in the five cross sections. An example is as follows: </w:t>
      </w:r>
    </w:p>
    <w:p w14:paraId="64DF530E" w14:textId="28D02345" w:rsidR="004A27C5" w:rsidRDefault="004A27C5" w:rsidP="00C93E29">
      <w:pPr>
        <w:spacing w:after="120"/>
        <w:ind w:firstLine="720"/>
        <w:rPr>
          <w:rFonts w:ascii="Times New Roman" w:hAnsi="Times New Roman" w:cs="Times New Roman"/>
        </w:rPr>
      </w:pPr>
      <w:r>
        <w:rPr>
          <w:rFonts w:ascii="Times New Roman" w:hAnsi="Times New Roman" w:cs="Times New Roman"/>
          <w:noProof/>
        </w:rPr>
        <w:drawing>
          <wp:inline distT="0" distB="0" distL="0" distR="0" wp14:anchorId="53E5DE9D" wp14:editId="4CEADF88">
            <wp:extent cx="3539913" cy="251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3 at 7.29.30 PM.png"/>
                    <pic:cNvPicPr/>
                  </pic:nvPicPr>
                  <pic:blipFill>
                    <a:blip r:embed="rId14">
                      <a:extLst>
                        <a:ext uri="{28A0092B-C50C-407E-A947-70E740481C1C}">
                          <a14:useLocalDpi xmlns:a14="http://schemas.microsoft.com/office/drawing/2010/main" val="0"/>
                        </a:ext>
                      </a:extLst>
                    </a:blip>
                    <a:stretch>
                      <a:fillRect/>
                    </a:stretch>
                  </pic:blipFill>
                  <pic:spPr>
                    <a:xfrm>
                      <a:off x="0" y="0"/>
                      <a:ext cx="3540264" cy="2514849"/>
                    </a:xfrm>
                    <a:prstGeom prst="rect">
                      <a:avLst/>
                    </a:prstGeom>
                  </pic:spPr>
                </pic:pic>
              </a:graphicData>
            </a:graphic>
          </wp:inline>
        </w:drawing>
      </w:r>
    </w:p>
    <w:p w14:paraId="6647089C" w14:textId="17D3D4AB" w:rsidR="009A01A9" w:rsidRDefault="004A27C5" w:rsidP="009A01A9">
      <w:pPr>
        <w:spacing w:after="120"/>
        <w:rPr>
          <w:rFonts w:ascii="Times New Roman" w:hAnsi="Times New Roman" w:cs="Times New Roman"/>
        </w:rPr>
      </w:pPr>
      <w:r>
        <w:rPr>
          <w:rFonts w:ascii="Times New Roman" w:hAnsi="Times New Roman" w:cs="Times New Roman"/>
        </w:rPr>
        <w:tab/>
        <w:t>Next, the logarithms of the coded ratings are regressed on the logarithms of the independent variables of earning variability, period of solvency, equity to debt ratio and bonds outstanding. Finally, each bond was assigned a rating comparable to those assigned by Moody’s by placing it in the appropriate estimating interval. The results are presented below:</w:t>
      </w:r>
    </w:p>
    <w:p w14:paraId="2CBC7F2B" w14:textId="0ECBBA34" w:rsidR="004A27C5" w:rsidRDefault="004A27C5" w:rsidP="009A01A9">
      <w:pPr>
        <w:spacing w:after="120"/>
        <w:rPr>
          <w:rFonts w:ascii="Times New Roman" w:hAnsi="Times New Roman" w:cs="Times New Roman"/>
        </w:rPr>
      </w:pPr>
      <w:r>
        <w:rPr>
          <w:rFonts w:ascii="Times New Roman" w:hAnsi="Times New Roman" w:cs="Times New Roman"/>
          <w:noProof/>
        </w:rPr>
        <w:drawing>
          <wp:inline distT="0" distB="0" distL="0" distR="0" wp14:anchorId="615E8DC4" wp14:editId="6A1B19DF">
            <wp:extent cx="3886200" cy="21761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3 at 7.32.13 PM.png"/>
                    <pic:cNvPicPr/>
                  </pic:nvPicPr>
                  <pic:blipFill>
                    <a:blip r:embed="rId15">
                      <a:extLst>
                        <a:ext uri="{28A0092B-C50C-407E-A947-70E740481C1C}">
                          <a14:useLocalDpi xmlns:a14="http://schemas.microsoft.com/office/drawing/2010/main" val="0"/>
                        </a:ext>
                      </a:extLst>
                    </a:blip>
                    <a:stretch>
                      <a:fillRect/>
                    </a:stretch>
                  </pic:blipFill>
                  <pic:spPr>
                    <a:xfrm>
                      <a:off x="0" y="0"/>
                      <a:ext cx="3886745" cy="2176450"/>
                    </a:xfrm>
                    <a:prstGeom prst="rect">
                      <a:avLst/>
                    </a:prstGeom>
                  </pic:spPr>
                </pic:pic>
              </a:graphicData>
            </a:graphic>
          </wp:inline>
        </w:drawing>
      </w:r>
      <w:bookmarkStart w:id="0" w:name="_GoBack"/>
      <w:bookmarkEnd w:id="0"/>
    </w:p>
    <w:p w14:paraId="5050DB68" w14:textId="29C4AA62" w:rsidR="00913469" w:rsidRDefault="007343C5" w:rsidP="00C93E29">
      <w:pPr>
        <w:spacing w:after="120"/>
        <w:ind w:firstLine="720"/>
        <w:rPr>
          <w:rFonts w:ascii="Times New Roman" w:hAnsi="Times New Roman" w:cs="Times New Roman"/>
          <w:lang w:eastAsia="zh-CN"/>
        </w:rPr>
      </w:pPr>
      <w:r>
        <w:rPr>
          <w:rFonts w:ascii="Times New Roman" w:hAnsi="Times New Roman" w:cs="Times New Roman"/>
        </w:rPr>
        <w:t xml:space="preserve">Boot, </w:t>
      </w:r>
      <w:proofErr w:type="spellStart"/>
      <w:r>
        <w:rPr>
          <w:rFonts w:ascii="Times New Roman" w:hAnsi="Times New Roman" w:cs="Times New Roman"/>
        </w:rPr>
        <w:t>Milbourn</w:t>
      </w:r>
      <w:proofErr w:type="spellEnd"/>
      <w:r>
        <w:rPr>
          <w:rFonts w:ascii="Times New Roman" w:hAnsi="Times New Roman" w:cs="Times New Roman"/>
        </w:rPr>
        <w:t xml:space="preserve">, and </w:t>
      </w:r>
      <w:proofErr w:type="spellStart"/>
      <w:r>
        <w:rPr>
          <w:rFonts w:ascii="Times New Roman" w:hAnsi="Times New Roman" w:cs="Times New Roman"/>
        </w:rPr>
        <w:t>Schmei</w:t>
      </w:r>
      <w:r w:rsidR="0002076C">
        <w:rPr>
          <w:rFonts w:ascii="Times New Roman" w:hAnsi="Times New Roman" w:cs="Times New Roman"/>
        </w:rPr>
        <w:t>ts</w:t>
      </w:r>
      <w:proofErr w:type="spellEnd"/>
      <w:r w:rsidR="00006DC3">
        <w:rPr>
          <w:rStyle w:val="FootnoteReference"/>
          <w:rFonts w:ascii="Times New Roman" w:hAnsi="Times New Roman" w:cs="Times New Roman"/>
        </w:rPr>
        <w:footnoteReference w:id="15"/>
      </w:r>
      <w:r w:rsidR="0002076C">
        <w:rPr>
          <w:rFonts w:ascii="Times New Roman" w:hAnsi="Times New Roman" w:cs="Times New Roman"/>
        </w:rPr>
        <w:t xml:space="preserve"> pointed out that </w:t>
      </w:r>
      <w:r>
        <w:rPr>
          <w:rFonts w:ascii="Times New Roman" w:hAnsi="Times New Roman" w:cs="Times New Roman"/>
        </w:rPr>
        <w:t xml:space="preserve">credit ratings </w:t>
      </w:r>
      <w:r w:rsidR="0002076C">
        <w:rPr>
          <w:rFonts w:ascii="Times New Roman" w:hAnsi="Times New Roman" w:cs="Times New Roman"/>
        </w:rPr>
        <w:t xml:space="preserve">serve as coordination mechanisms </w:t>
      </w:r>
      <w:r w:rsidRPr="00006DC3">
        <w:rPr>
          <w:rFonts w:ascii="Times New Roman" w:hAnsi="Times New Roman" w:cs="Times New Roman"/>
        </w:rPr>
        <w:t xml:space="preserve">in </w:t>
      </w:r>
      <w:r w:rsidR="00006DC3" w:rsidRPr="00006DC3">
        <w:rPr>
          <w:rFonts w:ascii="Times New Roman" w:hAnsi="Times New Roman" w:cs="Times New Roman"/>
        </w:rPr>
        <w:t xml:space="preserve">their paper published in 2005. </w:t>
      </w:r>
      <w:r w:rsidR="00C55ABC">
        <w:rPr>
          <w:rFonts w:ascii="Times New Roman" w:hAnsi="Times New Roman" w:cs="Times New Roman"/>
        </w:rPr>
        <w:t xml:space="preserve">Credit ratings </w:t>
      </w:r>
      <w:r w:rsidR="00A43933">
        <w:rPr>
          <w:rFonts w:ascii="Times New Roman" w:hAnsi="Times New Roman" w:cs="Times New Roman"/>
        </w:rPr>
        <w:t xml:space="preserve">can help obtain multiple </w:t>
      </w:r>
      <w:proofErr w:type="spellStart"/>
      <w:r w:rsidR="00A43933">
        <w:rPr>
          <w:rFonts w:ascii="Times New Roman" w:hAnsi="Times New Roman" w:cs="Times New Roman"/>
        </w:rPr>
        <w:t>equilibria</w:t>
      </w:r>
      <w:proofErr w:type="spellEnd"/>
      <w:r w:rsidR="00A43933">
        <w:rPr>
          <w:rFonts w:ascii="Times New Roman" w:hAnsi="Times New Roman" w:cs="Times New Roman"/>
        </w:rPr>
        <w:t xml:space="preserve"> by providing a “focal point” for both firms and investors. The ratings not only monitor the companies during the credit watch procedures, but also affect the investors’ investment decisions. </w:t>
      </w:r>
      <w:r w:rsidR="00591048">
        <w:rPr>
          <w:rFonts w:ascii="Times New Roman" w:hAnsi="Times New Roman" w:cs="Times New Roman"/>
        </w:rPr>
        <w:t xml:space="preserve">Credit rating agencies have regular interactions with firms and engage in implicit contracting with the firm. When agencies observe any potential changes in the firm characteristics, they will notify management and ask for clarification from the firm. The rating is then put “on watch”. The firm will implicitly commit to undertake certain actions to mitigate the adverse consequences of the change and if it manages to live up to this implicit contract, the rating may get reconfirmed. If not, the firm may be downgraded. </w:t>
      </w:r>
    </w:p>
    <w:p w14:paraId="46005317" w14:textId="7BBF89F1" w:rsidR="00722189" w:rsidRDefault="00722189" w:rsidP="00C93E29">
      <w:pPr>
        <w:spacing w:after="120"/>
        <w:ind w:firstLine="720"/>
        <w:rPr>
          <w:rFonts w:ascii="Times New Roman" w:hAnsi="Times New Roman" w:cs="Times New Roman"/>
          <w:lang w:eastAsia="zh-CN"/>
        </w:rPr>
      </w:pPr>
      <w:r>
        <w:rPr>
          <w:rFonts w:ascii="Times New Roman" w:hAnsi="Times New Roman" w:cs="Times New Roman"/>
          <w:lang w:eastAsia="zh-CN"/>
        </w:rPr>
        <w:t xml:space="preserve">Based on companies’ credit ratings, the investors will be able to make informed investment decisions with some assurance and less risk of bankruptcy. Since the rating symbols are easy to understand, investors can make quick decisions and save time and efforts on deep understanding </w:t>
      </w:r>
      <w:r w:rsidR="003F3F42">
        <w:rPr>
          <w:rFonts w:ascii="Times New Roman" w:hAnsi="Times New Roman" w:cs="Times New Roman"/>
          <w:lang w:eastAsia="zh-CN"/>
        </w:rPr>
        <w:t xml:space="preserve">of the companies. </w:t>
      </w:r>
    </w:p>
    <w:p w14:paraId="018D1EC3" w14:textId="77777777" w:rsidR="00FC0F03" w:rsidRDefault="00FC0F03" w:rsidP="00C93E29">
      <w:pPr>
        <w:spacing w:after="120"/>
        <w:ind w:firstLine="720"/>
        <w:rPr>
          <w:rFonts w:ascii="Times New Roman" w:hAnsi="Times New Roman" w:cs="Times New Roman"/>
          <w:lang w:eastAsia="zh-CN"/>
        </w:rPr>
      </w:pPr>
    </w:p>
    <w:p w14:paraId="041F6624" w14:textId="77777777" w:rsidR="00A1088C" w:rsidRPr="00006DC3" w:rsidRDefault="00A1088C" w:rsidP="00C93E29">
      <w:pPr>
        <w:spacing w:after="120"/>
        <w:ind w:firstLine="720"/>
        <w:rPr>
          <w:rFonts w:ascii="Times New Roman" w:hAnsi="Times New Roman" w:cs="Times New Roman"/>
          <w:lang w:eastAsia="zh-CN"/>
        </w:rPr>
      </w:pPr>
    </w:p>
    <w:p w14:paraId="1DE1CECC" w14:textId="77777777" w:rsidR="00FC0F03" w:rsidRPr="00FC0F03" w:rsidRDefault="00FC0F03" w:rsidP="00D9255D">
      <w:pPr>
        <w:spacing w:after="120"/>
        <w:rPr>
          <w:rFonts w:ascii="Times New Roman" w:hAnsi="Times New Roman" w:cs="Times New Roman"/>
          <w:b/>
          <w:sz w:val="28"/>
        </w:rPr>
      </w:pPr>
      <w:r w:rsidRPr="00FC0F03">
        <w:rPr>
          <w:rFonts w:ascii="Times New Roman" w:hAnsi="Times New Roman" w:cs="Times New Roman"/>
          <w:b/>
          <w:sz w:val="28"/>
        </w:rPr>
        <w:t>How to Mitigate Credit Risks:</w:t>
      </w:r>
    </w:p>
    <w:p w14:paraId="74ADD618" w14:textId="7AC7252D" w:rsidR="00D328DE" w:rsidRDefault="00FB17A2" w:rsidP="00A1088C">
      <w:pPr>
        <w:spacing w:after="120"/>
        <w:ind w:firstLine="720"/>
        <w:rPr>
          <w:rFonts w:ascii="Times New Roman" w:hAnsi="Times New Roman" w:cs="Times New Roman"/>
        </w:rPr>
      </w:pPr>
      <w:r>
        <w:rPr>
          <w:rFonts w:ascii="Times New Roman" w:hAnsi="Times New Roman" w:cs="Times New Roman"/>
        </w:rPr>
        <w:t xml:space="preserve">For individual investors, </w:t>
      </w:r>
      <w:r w:rsidR="00D328DE">
        <w:rPr>
          <w:rFonts w:ascii="Times New Roman" w:hAnsi="Times New Roman" w:cs="Times New Roman"/>
        </w:rPr>
        <w:t>it is also important to consider potential default risk. Therefore, when evaluating corporate or government bonds, the investors should look at credit ratings, as well as some financial ratios, such as, interest coverage ratio and capitalization ratio. In an article on Bondsquawk.com</w:t>
      </w:r>
      <w:r w:rsidR="00D328DE">
        <w:rPr>
          <w:rStyle w:val="FootnoteReference"/>
          <w:rFonts w:ascii="Times New Roman" w:hAnsi="Times New Roman" w:cs="Times New Roman"/>
        </w:rPr>
        <w:footnoteReference w:id="16"/>
      </w:r>
      <w:r w:rsidR="00D328DE">
        <w:rPr>
          <w:rFonts w:ascii="Times New Roman" w:hAnsi="Times New Roman" w:cs="Times New Roman"/>
        </w:rPr>
        <w:t xml:space="preserve">, </w:t>
      </w:r>
      <w:r w:rsidR="003554D0">
        <w:rPr>
          <w:rFonts w:ascii="Times New Roman" w:hAnsi="Times New Roman" w:cs="Times New Roman"/>
        </w:rPr>
        <w:t xml:space="preserve">the interest coverage ratio is introduced as a measure to find out how much money the company generates each year to fund annual debt interest by using EBIT formula; the capitalization ratio, is used to find out how much interest-bearing debt the company can carry in relation to its asset value by calculating the ratio of long-term debt and sum of long-term debt and shareholder’s equity. Bondsquawk.com recommends that the investors also look at the company’s future economic outlook under </w:t>
      </w:r>
      <w:r w:rsidR="006D5868">
        <w:rPr>
          <w:rFonts w:ascii="Times New Roman" w:hAnsi="Times New Roman" w:cs="Times New Roman"/>
        </w:rPr>
        <w:t>its environment. All factors that can</w:t>
      </w:r>
      <w:r w:rsidR="003554D0">
        <w:rPr>
          <w:rFonts w:ascii="Times New Roman" w:hAnsi="Times New Roman" w:cs="Times New Roman"/>
        </w:rPr>
        <w:t xml:space="preserve"> possible affect the bond market (fixed incom</w:t>
      </w:r>
      <w:r w:rsidR="006D5868">
        <w:rPr>
          <w:rFonts w:ascii="Times New Roman" w:hAnsi="Times New Roman" w:cs="Times New Roman"/>
        </w:rPr>
        <w:t xml:space="preserve">e securities market) should be taken into consideration. </w:t>
      </w:r>
    </w:p>
    <w:p w14:paraId="4B33B575" w14:textId="56968B74" w:rsidR="000D7A2F" w:rsidRDefault="005D4694" w:rsidP="00A1088C">
      <w:pPr>
        <w:spacing w:after="120"/>
        <w:ind w:firstLine="720"/>
        <w:rPr>
          <w:rFonts w:ascii="Times New Roman" w:hAnsi="Times New Roman" w:cs="Times New Roman"/>
        </w:rPr>
      </w:pPr>
      <w:r>
        <w:rPr>
          <w:rFonts w:ascii="Times New Roman" w:hAnsi="Times New Roman" w:cs="Times New Roman"/>
        </w:rPr>
        <w:t>HSBC Bank</w:t>
      </w:r>
      <w:r w:rsidR="00B77705">
        <w:rPr>
          <w:rFonts w:ascii="Times New Roman" w:hAnsi="Times New Roman" w:cs="Times New Roman"/>
        </w:rPr>
        <w:t xml:space="preserve">, instead, </w:t>
      </w:r>
      <w:r>
        <w:rPr>
          <w:rFonts w:ascii="Times New Roman" w:hAnsi="Times New Roman" w:cs="Times New Roman"/>
        </w:rPr>
        <w:t>recommends</w:t>
      </w:r>
      <w:r w:rsidR="000D7A2F">
        <w:rPr>
          <w:rFonts w:ascii="Times New Roman" w:hAnsi="Times New Roman" w:cs="Times New Roman"/>
        </w:rPr>
        <w:t xml:space="preserve"> that the investors </w:t>
      </w:r>
      <w:r w:rsidR="00394310">
        <w:rPr>
          <w:rFonts w:ascii="Times New Roman" w:hAnsi="Times New Roman" w:cs="Times New Roman"/>
        </w:rPr>
        <w:t xml:space="preserve">diversify their investments instead of putting all their eggs into one basket, especially during economic downturns. Bond funds, for instance, are a portfolio of bonds, which could be an option for diversification. </w:t>
      </w:r>
      <w:r w:rsidR="00394310">
        <w:rPr>
          <w:rStyle w:val="FootnoteReference"/>
          <w:rFonts w:ascii="Times New Roman" w:hAnsi="Times New Roman" w:cs="Times New Roman"/>
        </w:rPr>
        <w:footnoteReference w:id="17"/>
      </w:r>
    </w:p>
    <w:p w14:paraId="66D0F26D" w14:textId="3325CB89" w:rsidR="00E87D1E" w:rsidRDefault="000D7A2F" w:rsidP="00A1088C">
      <w:pPr>
        <w:spacing w:after="120"/>
        <w:ind w:firstLine="720"/>
        <w:rPr>
          <w:rFonts w:ascii="Times New Roman" w:hAnsi="Times New Roman" w:cs="Times New Roman"/>
        </w:rPr>
      </w:pPr>
      <w:r>
        <w:rPr>
          <w:rFonts w:ascii="Times New Roman" w:hAnsi="Times New Roman" w:cs="Times New Roman"/>
        </w:rPr>
        <w:t xml:space="preserve">What if the company already goes bankruptcy and fails to pay its debt? Then the investors may use </w:t>
      </w:r>
      <w:r w:rsidR="00FB17A2">
        <w:rPr>
          <w:rFonts w:ascii="Times New Roman" w:hAnsi="Times New Roman" w:cs="Times New Roman"/>
        </w:rPr>
        <w:t>credit default swap (CDS), on</w:t>
      </w:r>
      <w:r>
        <w:rPr>
          <w:rFonts w:ascii="Times New Roman" w:hAnsi="Times New Roman" w:cs="Times New Roman"/>
        </w:rPr>
        <w:t xml:space="preserve">e of the most widely used tools, </w:t>
      </w:r>
      <w:r w:rsidR="00FB17A2">
        <w:rPr>
          <w:rFonts w:ascii="Times New Roman" w:hAnsi="Times New Roman" w:cs="Times New Roman"/>
        </w:rPr>
        <w:t xml:space="preserve">to mitigate the default risk. CDS has existed since early 1990s and increased after 2003. </w:t>
      </w:r>
      <w:r w:rsidR="00D764E7">
        <w:rPr>
          <w:rFonts w:ascii="Times New Roman" w:hAnsi="Times New Roman" w:cs="Times New Roman"/>
        </w:rPr>
        <w:t xml:space="preserve">According to Deutsche Bank Research paper </w:t>
      </w:r>
      <w:r w:rsidR="004C1709" w:rsidRPr="004C1709">
        <w:rPr>
          <w:rFonts w:ascii="Times New Roman" w:hAnsi="Times New Roman" w:cs="Times New Roman"/>
          <w:i/>
        </w:rPr>
        <w:t>Credit Default Swaps: Heading towards a more stable system</w:t>
      </w:r>
      <w:r w:rsidR="00D764E7">
        <w:rPr>
          <w:rStyle w:val="FootnoteReference"/>
          <w:rFonts w:ascii="Times New Roman" w:hAnsi="Times New Roman" w:cs="Times New Roman"/>
        </w:rPr>
        <w:footnoteReference w:id="18"/>
      </w:r>
      <w:r w:rsidR="00DF0CCF">
        <w:rPr>
          <w:rFonts w:ascii="Times New Roman" w:hAnsi="Times New Roman" w:cs="Times New Roman"/>
        </w:rPr>
        <w:t xml:space="preserve">, a (single name) credit default swap allows the contracting partners to trade or hedge the risk </w:t>
      </w:r>
      <w:r w:rsidR="00E87D1E">
        <w:rPr>
          <w:rFonts w:ascii="Times New Roman" w:hAnsi="Times New Roman" w:cs="Times New Roman"/>
        </w:rPr>
        <w:t>that an underlying entity defaults-either a corporate or a sovereign borrower. The protection buyer pays a yearly premium until a pre-defined credit event occurs or until the contract matures. The protection seller, however, assumes the financial loss in case the underlying security defaults or the reference borrower becomes insolvent</w:t>
      </w:r>
      <w:r w:rsidR="00E87D1E">
        <w:rPr>
          <w:rFonts w:ascii="Times New Roman" w:hAnsi="Times New Roman" w:cs="Times New Roman"/>
          <w:lang w:eastAsia="zh-CN"/>
        </w:rPr>
        <w:t>, as shown in the following graph.</w:t>
      </w:r>
      <w:r w:rsidR="00E87D1E">
        <w:rPr>
          <w:rFonts w:ascii="Times New Roman" w:hAnsi="Times New Roman" w:cs="Times New Roman"/>
          <w:noProof/>
        </w:rPr>
        <w:drawing>
          <wp:inline distT="0" distB="0" distL="0" distR="0" wp14:anchorId="49F83B2D" wp14:editId="530311AD">
            <wp:extent cx="5283200"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5 at 11.58.48 PM.png"/>
                    <pic:cNvPicPr/>
                  </pic:nvPicPr>
                  <pic:blipFill>
                    <a:blip r:embed="rId16">
                      <a:extLst>
                        <a:ext uri="{28A0092B-C50C-407E-A947-70E740481C1C}">
                          <a14:useLocalDpi xmlns:a14="http://schemas.microsoft.com/office/drawing/2010/main" val="0"/>
                        </a:ext>
                      </a:extLst>
                    </a:blip>
                    <a:stretch>
                      <a:fillRect/>
                    </a:stretch>
                  </pic:blipFill>
                  <pic:spPr>
                    <a:xfrm>
                      <a:off x="0" y="0"/>
                      <a:ext cx="5283200" cy="2006600"/>
                    </a:xfrm>
                    <a:prstGeom prst="rect">
                      <a:avLst/>
                    </a:prstGeom>
                  </pic:spPr>
                </pic:pic>
              </a:graphicData>
            </a:graphic>
          </wp:inline>
        </w:drawing>
      </w:r>
    </w:p>
    <w:p w14:paraId="4BFE24A7" w14:textId="6FD10B5C" w:rsidR="00E87D1E" w:rsidRDefault="00E87D1E" w:rsidP="00E87D1E">
      <w:pPr>
        <w:rPr>
          <w:rFonts w:ascii="Times New Roman" w:hAnsi="Times New Roman" w:cs="Times New Roman"/>
        </w:rPr>
      </w:pPr>
    </w:p>
    <w:p w14:paraId="41ADA974" w14:textId="3820B1A6" w:rsidR="003500A5" w:rsidRPr="00E87D1E" w:rsidRDefault="005B5172" w:rsidP="00A1088C">
      <w:pPr>
        <w:ind w:firstLine="720"/>
        <w:rPr>
          <w:rFonts w:ascii="Times New Roman" w:hAnsi="Times New Roman" w:cs="Times New Roman"/>
        </w:rPr>
      </w:pPr>
      <w:proofErr w:type="spellStart"/>
      <w:r>
        <w:rPr>
          <w:rFonts w:ascii="Times New Roman" w:hAnsi="Times New Roman" w:cs="Times New Roman"/>
        </w:rPr>
        <w:t>CDSs</w:t>
      </w:r>
      <w:proofErr w:type="spellEnd"/>
      <w:r>
        <w:rPr>
          <w:rFonts w:ascii="Times New Roman" w:hAnsi="Times New Roman" w:cs="Times New Roman"/>
        </w:rPr>
        <w:t xml:space="preserve"> do not require the protection buyer and seller to adjust the underlying loan portfolios and incur lower costs. Besides being a risk management tool to complement traditional hedging methods, </w:t>
      </w:r>
      <w:proofErr w:type="spellStart"/>
      <w:r>
        <w:rPr>
          <w:rFonts w:ascii="Times New Roman" w:hAnsi="Times New Roman" w:cs="Times New Roman"/>
        </w:rPr>
        <w:t>CDSs</w:t>
      </w:r>
      <w:proofErr w:type="spellEnd"/>
      <w:r>
        <w:rPr>
          <w:rFonts w:ascii="Times New Roman" w:hAnsi="Times New Roman" w:cs="Times New Roman"/>
        </w:rPr>
        <w:t xml:space="preserve"> can also act as a trading instrument to exploit possible mispricing between different asset classes. Moreover, CDS spreads are used more often as a measure of credit risk: the rating agencies use information derived from CDS prices to calculate “market implied ratings”</w:t>
      </w:r>
      <w:r w:rsidR="00466538">
        <w:rPr>
          <w:rFonts w:ascii="Times New Roman" w:hAnsi="Times New Roman" w:cs="Times New Roman"/>
        </w:rPr>
        <w:t xml:space="preserve">. </w:t>
      </w:r>
    </w:p>
    <w:sectPr w:rsidR="003500A5" w:rsidRPr="00E87D1E" w:rsidSect="008C61DE">
      <w:pgSz w:w="12240" w:h="15840"/>
      <w:pgMar w:top="1440" w:right="1440" w:bottom="1440" w:left="1440"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7A0ED" w14:textId="77777777" w:rsidR="00A1088C" w:rsidRDefault="00A1088C" w:rsidP="009A3788">
      <w:r>
        <w:separator/>
      </w:r>
    </w:p>
  </w:endnote>
  <w:endnote w:type="continuationSeparator" w:id="0">
    <w:p w14:paraId="6219F2C6" w14:textId="77777777" w:rsidR="00A1088C" w:rsidRDefault="00A1088C" w:rsidP="009A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7DF91" w14:textId="77777777" w:rsidR="00A1088C" w:rsidRDefault="00A1088C" w:rsidP="009A3788">
      <w:r>
        <w:separator/>
      </w:r>
    </w:p>
  </w:footnote>
  <w:footnote w:type="continuationSeparator" w:id="0">
    <w:p w14:paraId="7AB78491" w14:textId="77777777" w:rsidR="00A1088C" w:rsidRDefault="00A1088C" w:rsidP="009A3788">
      <w:r>
        <w:continuationSeparator/>
      </w:r>
    </w:p>
  </w:footnote>
  <w:footnote w:id="1">
    <w:p w14:paraId="73A101AA" w14:textId="77777777" w:rsidR="00A1088C" w:rsidRPr="00956944" w:rsidRDefault="00A1088C" w:rsidP="007925FB">
      <w:pPr>
        <w:pStyle w:val="FootnoteText"/>
        <w:rPr>
          <w:rFonts w:ascii="Times New Roman" w:hAnsi="Times New Roman" w:cs="Times New Roman"/>
          <w:sz w:val="22"/>
        </w:rPr>
      </w:pPr>
      <w:r>
        <w:rPr>
          <w:rStyle w:val="FootnoteReference"/>
        </w:rPr>
        <w:footnoteRef/>
      </w:r>
      <w:r>
        <w:t xml:space="preserve"> </w:t>
      </w:r>
      <w:proofErr w:type="spellStart"/>
      <w:r w:rsidRPr="00956944">
        <w:rPr>
          <w:rFonts w:ascii="Times New Roman" w:hAnsi="Times New Roman" w:cs="Times New Roman"/>
          <w:sz w:val="22"/>
        </w:rPr>
        <w:t>Investopedia</w:t>
      </w:r>
      <w:proofErr w:type="spellEnd"/>
      <w:r w:rsidRPr="00956944">
        <w:rPr>
          <w:rFonts w:ascii="Times New Roman" w:hAnsi="Times New Roman" w:cs="Times New Roman"/>
          <w:sz w:val="22"/>
        </w:rPr>
        <w:t>, credit risk: http://www.investopedia.com/terms/c/creditrisk.asp</w:t>
      </w:r>
    </w:p>
  </w:footnote>
  <w:footnote w:id="2">
    <w:p w14:paraId="19BDD2C3" w14:textId="77777777" w:rsidR="00A1088C" w:rsidRPr="00956944" w:rsidRDefault="00A1088C" w:rsidP="005602BE">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w:t>
      </w:r>
      <w:proofErr w:type="spellStart"/>
      <w:r w:rsidRPr="00956944">
        <w:rPr>
          <w:rFonts w:ascii="Times New Roman" w:hAnsi="Times New Roman" w:cs="Times New Roman"/>
          <w:sz w:val="22"/>
        </w:rPr>
        <w:t>Modelling</w:t>
      </w:r>
      <w:proofErr w:type="spellEnd"/>
      <w:r w:rsidRPr="00956944">
        <w:rPr>
          <w:rFonts w:ascii="Times New Roman" w:hAnsi="Times New Roman" w:cs="Times New Roman"/>
          <w:sz w:val="22"/>
        </w:rPr>
        <w:t xml:space="preserve"> the credit risk for portfolios of consumer loans: Analogies with corporate loan models, Lyn C. Thomas, Quantitative Financial Risk Management Centre, School of Management, University of Southampton </w:t>
      </w:r>
    </w:p>
  </w:footnote>
  <w:footnote w:id="3">
    <w:p w14:paraId="224B3F3C" w14:textId="5AAE5904" w:rsidR="00A1088C" w:rsidRPr="00956944" w:rsidRDefault="00A1088C" w:rsidP="005602BE">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Structural models in consumer credit, Fabio </w:t>
      </w:r>
      <w:proofErr w:type="spellStart"/>
      <w:r w:rsidRPr="00956944">
        <w:rPr>
          <w:rFonts w:ascii="Times New Roman" w:hAnsi="Times New Roman" w:cs="Times New Roman"/>
          <w:sz w:val="22"/>
        </w:rPr>
        <w:t>Wendling</w:t>
      </w:r>
      <w:proofErr w:type="spellEnd"/>
      <w:r w:rsidRPr="00956944">
        <w:rPr>
          <w:rFonts w:ascii="Times New Roman" w:hAnsi="Times New Roman" w:cs="Times New Roman"/>
          <w:sz w:val="22"/>
        </w:rPr>
        <w:t xml:space="preserve"> Muniz de Andrade, Lyn C. Thomas, School of Management, University of </w:t>
      </w:r>
      <w:proofErr w:type="spellStart"/>
      <w:r w:rsidRPr="00956944">
        <w:rPr>
          <w:rFonts w:ascii="Times New Roman" w:hAnsi="Times New Roman" w:cs="Times New Roman"/>
          <w:sz w:val="22"/>
        </w:rPr>
        <w:t>Southamton</w:t>
      </w:r>
      <w:proofErr w:type="spellEnd"/>
      <w:r>
        <w:rPr>
          <w:rFonts w:ascii="Times New Roman" w:hAnsi="Times New Roman" w:cs="Times New Roman"/>
          <w:sz w:val="22"/>
        </w:rPr>
        <w:t>, 2007</w:t>
      </w:r>
    </w:p>
  </w:footnote>
  <w:footnote w:id="4">
    <w:p w14:paraId="08EEA850" w14:textId="241DAA08" w:rsidR="00A1088C" w:rsidRPr="00956944" w:rsidRDefault="00A1088C" w:rsidP="00BE3DE7">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A Bayesian latent variable model with classiﬁcation and regression tree approach for behavior and credit scoring, Ling-Jing Kao, </w:t>
      </w:r>
      <w:proofErr w:type="spellStart"/>
      <w:r w:rsidRPr="00956944">
        <w:rPr>
          <w:rFonts w:ascii="Times New Roman" w:hAnsi="Times New Roman" w:cs="Times New Roman"/>
          <w:sz w:val="22"/>
        </w:rPr>
        <w:t>Chih</w:t>
      </w:r>
      <w:proofErr w:type="spellEnd"/>
      <w:r w:rsidRPr="00956944">
        <w:rPr>
          <w:rFonts w:ascii="Times New Roman" w:hAnsi="Times New Roman" w:cs="Times New Roman"/>
          <w:sz w:val="22"/>
        </w:rPr>
        <w:t xml:space="preserve">-Chou Chiu, </w:t>
      </w:r>
      <w:proofErr w:type="spellStart"/>
      <w:r w:rsidRPr="00956944">
        <w:rPr>
          <w:rFonts w:ascii="Times New Roman" w:hAnsi="Times New Roman" w:cs="Times New Roman"/>
          <w:sz w:val="22"/>
        </w:rPr>
        <w:t>Fon</w:t>
      </w:r>
      <w:proofErr w:type="spellEnd"/>
      <w:r w:rsidRPr="00956944">
        <w:rPr>
          <w:rFonts w:ascii="Times New Roman" w:hAnsi="Times New Roman" w:cs="Times New Roman"/>
          <w:sz w:val="22"/>
        </w:rPr>
        <w:t>-Yu Chiu, National Taipei University of Technology, Taiwan</w:t>
      </w:r>
    </w:p>
  </w:footnote>
  <w:footnote w:id="5">
    <w:p w14:paraId="1A352756" w14:textId="32C45C8E" w:rsidR="00A1088C" w:rsidRDefault="00A1088C">
      <w:pPr>
        <w:pStyle w:val="FootnoteText"/>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Credit Derivatives: New Financial Instruments for Controlling Credit Risk, Robert S. Neal, 1996</w:t>
      </w:r>
    </w:p>
  </w:footnote>
  <w:footnote w:id="6">
    <w:p w14:paraId="695489BC" w14:textId="45CC3695"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How Much Do Banks Use Credit Derivatives to Reduce Risk, Bernadette A. Minton, Rene </w:t>
      </w:r>
      <w:proofErr w:type="spellStart"/>
      <w:r w:rsidRPr="00956944">
        <w:rPr>
          <w:rFonts w:ascii="Times New Roman" w:hAnsi="Times New Roman" w:cs="Times New Roman"/>
          <w:sz w:val="22"/>
        </w:rPr>
        <w:t>Stulz</w:t>
      </w:r>
      <w:proofErr w:type="spellEnd"/>
      <w:r w:rsidRPr="00956944">
        <w:rPr>
          <w:rFonts w:ascii="Times New Roman" w:hAnsi="Times New Roman" w:cs="Times New Roman"/>
          <w:sz w:val="22"/>
        </w:rPr>
        <w:t xml:space="preserve">, and </w:t>
      </w:r>
      <w:proofErr w:type="spellStart"/>
      <w:r w:rsidRPr="00956944">
        <w:rPr>
          <w:rFonts w:ascii="Times New Roman" w:hAnsi="Times New Roman" w:cs="Times New Roman"/>
          <w:sz w:val="22"/>
        </w:rPr>
        <w:t>Rohan</w:t>
      </w:r>
      <w:proofErr w:type="spellEnd"/>
      <w:r w:rsidRPr="00956944">
        <w:rPr>
          <w:rFonts w:ascii="Times New Roman" w:hAnsi="Times New Roman" w:cs="Times New Roman"/>
          <w:sz w:val="22"/>
        </w:rPr>
        <w:t xml:space="preserve"> Williamson, June 2006</w:t>
      </w:r>
    </w:p>
  </w:footnote>
  <w:footnote w:id="7">
    <w:p w14:paraId="6203F81B" w14:textId="2A0EAFD6"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w:t>
      </w:r>
      <w:proofErr w:type="spellStart"/>
      <w:r w:rsidRPr="00956944">
        <w:rPr>
          <w:rFonts w:ascii="Times New Roman" w:hAnsi="Times New Roman" w:cs="Times New Roman"/>
          <w:sz w:val="22"/>
        </w:rPr>
        <w:t>CFR</w:t>
      </w:r>
      <w:proofErr w:type="spellEnd"/>
      <w:r w:rsidRPr="00956944">
        <w:rPr>
          <w:rFonts w:ascii="Times New Roman" w:hAnsi="Times New Roman" w:cs="Times New Roman"/>
          <w:sz w:val="22"/>
        </w:rPr>
        <w:t xml:space="preserve"> 614.4150: http://www.gpo.gov/fdsys/pkg/CFR-2011-title12-vol6/pdf/CFR-2011-title12-vol6-sec614-4150.pdf</w:t>
      </w:r>
    </w:p>
  </w:footnote>
  <w:footnote w:id="8">
    <w:p w14:paraId="7FD0F146" w14:textId="6241F6B0"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The optimal size of a bank: Costs and benefits of diversification, </w:t>
      </w:r>
      <w:proofErr w:type="spellStart"/>
      <w:r w:rsidRPr="00956944">
        <w:rPr>
          <w:rFonts w:ascii="Times New Roman" w:hAnsi="Times New Roman" w:cs="Times New Roman"/>
          <w:sz w:val="22"/>
        </w:rPr>
        <w:t>Vittoria</w:t>
      </w:r>
      <w:proofErr w:type="spellEnd"/>
      <w:r w:rsidRPr="00956944">
        <w:rPr>
          <w:rFonts w:ascii="Times New Roman" w:hAnsi="Times New Roman" w:cs="Times New Roman"/>
          <w:sz w:val="22"/>
        </w:rPr>
        <w:t xml:space="preserve"> </w:t>
      </w:r>
      <w:proofErr w:type="spellStart"/>
      <w:r w:rsidRPr="00956944">
        <w:rPr>
          <w:rFonts w:ascii="Times New Roman" w:hAnsi="Times New Roman" w:cs="Times New Roman"/>
          <w:sz w:val="22"/>
        </w:rPr>
        <w:t>Cerasi</w:t>
      </w:r>
      <w:proofErr w:type="spellEnd"/>
      <w:r w:rsidRPr="00956944">
        <w:rPr>
          <w:rFonts w:ascii="Times New Roman" w:hAnsi="Times New Roman" w:cs="Times New Roman"/>
          <w:sz w:val="22"/>
        </w:rPr>
        <w:t xml:space="preserve">, Sonja </w:t>
      </w:r>
      <w:proofErr w:type="spellStart"/>
      <w:r w:rsidRPr="00956944">
        <w:rPr>
          <w:rFonts w:ascii="Times New Roman" w:hAnsi="Times New Roman" w:cs="Times New Roman"/>
          <w:sz w:val="22"/>
        </w:rPr>
        <w:t>Daltung</w:t>
      </w:r>
      <w:proofErr w:type="spellEnd"/>
      <w:r w:rsidRPr="00956944">
        <w:rPr>
          <w:rFonts w:ascii="Times New Roman" w:hAnsi="Times New Roman" w:cs="Times New Roman"/>
          <w:sz w:val="22"/>
        </w:rPr>
        <w:t>, September 1998</w:t>
      </w:r>
    </w:p>
  </w:footnote>
  <w:footnote w:id="9">
    <w:p w14:paraId="57572B91" w14:textId="7419C7B8"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Definition of Securitization: http://www.investopedia.com/terms/s/securitization.asp</w:t>
      </w:r>
    </w:p>
  </w:footnote>
  <w:footnote w:id="10">
    <w:p w14:paraId="694711D3" w14:textId="7C1676FA"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Credit Card Securitization and Regulatory Arbitrage, Charles W. </w:t>
      </w:r>
      <w:proofErr w:type="spellStart"/>
      <w:r w:rsidRPr="00956944">
        <w:rPr>
          <w:rFonts w:ascii="Times New Roman" w:hAnsi="Times New Roman" w:cs="Times New Roman"/>
          <w:sz w:val="22"/>
        </w:rPr>
        <w:t>Calomiris</w:t>
      </w:r>
      <w:proofErr w:type="spellEnd"/>
      <w:r w:rsidRPr="00956944">
        <w:rPr>
          <w:rFonts w:ascii="Times New Roman" w:hAnsi="Times New Roman" w:cs="Times New Roman"/>
          <w:sz w:val="22"/>
        </w:rPr>
        <w:t>, Joseph R. Mason, 2004, Kluwer Academic Publishers</w:t>
      </w:r>
    </w:p>
  </w:footnote>
  <w:footnote w:id="11">
    <w:p w14:paraId="116E2F92" w14:textId="1F7EFA50" w:rsidR="00A1088C" w:rsidRDefault="00A1088C">
      <w:pPr>
        <w:pStyle w:val="FootnoteText"/>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The role of securitization in bank liquidity and funding management, Elena </w:t>
      </w:r>
      <w:proofErr w:type="spellStart"/>
      <w:r w:rsidRPr="00956944">
        <w:rPr>
          <w:rFonts w:ascii="Times New Roman" w:hAnsi="Times New Roman" w:cs="Times New Roman"/>
          <w:sz w:val="22"/>
        </w:rPr>
        <w:t>Loutskina</w:t>
      </w:r>
      <w:proofErr w:type="spellEnd"/>
      <w:proofErr w:type="gramStart"/>
      <w:r w:rsidRPr="00956944">
        <w:rPr>
          <w:rFonts w:ascii="Times New Roman" w:hAnsi="Times New Roman" w:cs="Times New Roman"/>
          <w:sz w:val="22"/>
        </w:rPr>
        <w:t>, ,</w:t>
      </w:r>
      <w:proofErr w:type="gramEnd"/>
      <w:r w:rsidRPr="00956944">
        <w:rPr>
          <w:rFonts w:ascii="Times New Roman" w:hAnsi="Times New Roman" w:cs="Times New Roman"/>
          <w:sz w:val="22"/>
        </w:rPr>
        <w:t xml:space="preserve"> The Darden School of Business Administration, University of Virginia, 2011</w:t>
      </w:r>
    </w:p>
  </w:footnote>
  <w:footnote w:id="12">
    <w:p w14:paraId="582C2044" w14:textId="7B4CB11D"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Wikipedia, Credit Rating definition: http://en.wikipedia.org/wiki/Credit_rating</w:t>
      </w:r>
    </w:p>
  </w:footnote>
  <w:footnote w:id="13">
    <w:p w14:paraId="5B13FE25" w14:textId="3A8BFABF" w:rsidR="00A1088C" w:rsidRPr="00467E99" w:rsidRDefault="00A1088C">
      <w:pPr>
        <w:pStyle w:val="FootnoteText"/>
        <w:rPr>
          <w:rFonts w:ascii="Times New Roman" w:hAnsi="Times New Roman" w:cs="Times New Roman"/>
          <w:sz w:val="22"/>
          <w:szCs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How Credit Agencies Determine A Business’ Credit Rating? http://www.allbusiness.com/business-finance/business-</w:t>
      </w:r>
      <w:r w:rsidRPr="00467E99">
        <w:rPr>
          <w:rFonts w:ascii="Times New Roman" w:hAnsi="Times New Roman" w:cs="Times New Roman"/>
          <w:sz w:val="22"/>
          <w:szCs w:val="22"/>
        </w:rPr>
        <w:t>loans-business-credit/11193-1.html</w:t>
      </w:r>
    </w:p>
  </w:footnote>
  <w:footnote w:id="14">
    <w:p w14:paraId="69A6A155" w14:textId="227F994E" w:rsidR="00A1088C" w:rsidRDefault="00A1088C">
      <w:pPr>
        <w:pStyle w:val="FootnoteText"/>
      </w:pPr>
      <w:r w:rsidRPr="00467E99">
        <w:rPr>
          <w:rStyle w:val="FootnoteReference"/>
          <w:rFonts w:ascii="Times New Roman" w:hAnsi="Times New Roman" w:cs="Times New Roman"/>
          <w:sz w:val="22"/>
          <w:szCs w:val="22"/>
        </w:rPr>
        <w:footnoteRef/>
      </w:r>
      <w:r w:rsidRPr="00467E99">
        <w:rPr>
          <w:rFonts w:ascii="Times New Roman" w:hAnsi="Times New Roman" w:cs="Times New Roman"/>
          <w:sz w:val="22"/>
          <w:szCs w:val="22"/>
        </w:rPr>
        <w:t xml:space="preserve"> An Alternative Approach to Predicting Corporate Bond Ratings, Richard R. West, Journal of Accounting Research, Spring 1970</w:t>
      </w:r>
    </w:p>
  </w:footnote>
  <w:footnote w:id="15">
    <w:p w14:paraId="451F89AE" w14:textId="455C404E" w:rsidR="00A1088C" w:rsidRDefault="00A1088C">
      <w:pPr>
        <w:pStyle w:val="FootnoteText"/>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Credit Ratings as Coordination Mechanisms, </w:t>
      </w:r>
      <w:proofErr w:type="spellStart"/>
      <w:r w:rsidRPr="00956944">
        <w:rPr>
          <w:rFonts w:ascii="Times New Roman" w:hAnsi="Times New Roman" w:cs="Times New Roman"/>
          <w:sz w:val="22"/>
        </w:rPr>
        <w:t>Arnoud</w:t>
      </w:r>
      <w:proofErr w:type="spellEnd"/>
      <w:r w:rsidRPr="00956944">
        <w:rPr>
          <w:rFonts w:ascii="Times New Roman" w:hAnsi="Times New Roman" w:cs="Times New Roman"/>
          <w:sz w:val="22"/>
        </w:rPr>
        <w:t xml:space="preserve"> W. A. Boot, </w:t>
      </w:r>
      <w:proofErr w:type="spellStart"/>
      <w:r w:rsidRPr="00956944">
        <w:rPr>
          <w:rFonts w:ascii="Times New Roman" w:hAnsi="Times New Roman" w:cs="Times New Roman"/>
          <w:sz w:val="22"/>
        </w:rPr>
        <w:t>Tood</w:t>
      </w:r>
      <w:proofErr w:type="spellEnd"/>
      <w:r w:rsidRPr="00956944">
        <w:rPr>
          <w:rFonts w:ascii="Times New Roman" w:hAnsi="Times New Roman" w:cs="Times New Roman"/>
          <w:sz w:val="22"/>
        </w:rPr>
        <w:t xml:space="preserve"> T. </w:t>
      </w:r>
      <w:proofErr w:type="spellStart"/>
      <w:r w:rsidRPr="00956944">
        <w:rPr>
          <w:rFonts w:ascii="Times New Roman" w:hAnsi="Times New Roman" w:cs="Times New Roman"/>
          <w:sz w:val="22"/>
        </w:rPr>
        <w:t>Milbourn</w:t>
      </w:r>
      <w:proofErr w:type="spellEnd"/>
      <w:r w:rsidRPr="00956944">
        <w:rPr>
          <w:rFonts w:ascii="Times New Roman" w:hAnsi="Times New Roman" w:cs="Times New Roman"/>
          <w:sz w:val="22"/>
        </w:rPr>
        <w:t xml:space="preserve">, and </w:t>
      </w:r>
      <w:proofErr w:type="spellStart"/>
      <w:r w:rsidRPr="00956944">
        <w:rPr>
          <w:rFonts w:ascii="Times New Roman" w:hAnsi="Times New Roman" w:cs="Times New Roman"/>
          <w:sz w:val="22"/>
        </w:rPr>
        <w:t>Anjolein</w:t>
      </w:r>
      <w:proofErr w:type="spellEnd"/>
      <w:r w:rsidRPr="00956944">
        <w:rPr>
          <w:rFonts w:ascii="Times New Roman" w:hAnsi="Times New Roman" w:cs="Times New Roman"/>
          <w:sz w:val="22"/>
        </w:rPr>
        <w:t xml:space="preserve"> </w:t>
      </w:r>
      <w:proofErr w:type="spellStart"/>
      <w:r w:rsidRPr="00956944">
        <w:rPr>
          <w:rFonts w:ascii="Times New Roman" w:hAnsi="Times New Roman" w:cs="Times New Roman"/>
          <w:sz w:val="22"/>
        </w:rPr>
        <w:t>Schmeits</w:t>
      </w:r>
      <w:proofErr w:type="spellEnd"/>
      <w:r w:rsidRPr="00956944">
        <w:rPr>
          <w:rFonts w:ascii="Times New Roman" w:hAnsi="Times New Roman" w:cs="Times New Roman"/>
          <w:sz w:val="22"/>
        </w:rPr>
        <w:t>, 2005, Oxford University Press</w:t>
      </w:r>
    </w:p>
  </w:footnote>
  <w:footnote w:id="16">
    <w:p w14:paraId="407A7450" w14:textId="177E5799"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Understanding credit risk for corporate bonds, http://www.bondsquawk.com/2013/01/14/understanding-credit-risk-for-corporate-bonds/</w:t>
      </w:r>
    </w:p>
  </w:footnote>
  <w:footnote w:id="17">
    <w:p w14:paraId="17E5B150" w14:textId="4D84D303" w:rsidR="00A1088C" w:rsidRPr="00956944" w:rsidRDefault="00A1088C">
      <w:pPr>
        <w:pStyle w:val="FootnoteText"/>
        <w:rPr>
          <w:rFonts w:ascii="Times New Roman" w:hAnsi="Times New Roman" w:cs="Times New Roman"/>
          <w:sz w:val="22"/>
        </w:rPr>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Understanding default risk to better prepare for market changes, https://www.assetmanagement.hsbc.com/hk/attachments/education-centre/eng/bond_essence_6_en.pdf</w:t>
      </w:r>
    </w:p>
  </w:footnote>
  <w:footnote w:id="18">
    <w:p w14:paraId="4C9C258B" w14:textId="01FD4C11" w:rsidR="00A1088C" w:rsidRDefault="00A1088C">
      <w:pPr>
        <w:pStyle w:val="FootnoteText"/>
      </w:pPr>
      <w:r w:rsidRPr="00956944">
        <w:rPr>
          <w:rStyle w:val="FootnoteReference"/>
          <w:rFonts w:ascii="Times New Roman" w:hAnsi="Times New Roman" w:cs="Times New Roman"/>
          <w:sz w:val="22"/>
        </w:rPr>
        <w:footnoteRef/>
      </w:r>
      <w:r w:rsidRPr="00956944">
        <w:rPr>
          <w:rFonts w:ascii="Times New Roman" w:hAnsi="Times New Roman" w:cs="Times New Roman"/>
          <w:sz w:val="22"/>
        </w:rPr>
        <w:t xml:space="preserve"> Credit Default Swaps: Heading towards a more stable system, </w:t>
      </w:r>
      <w:proofErr w:type="spellStart"/>
      <w:r w:rsidRPr="00956944">
        <w:rPr>
          <w:rFonts w:ascii="Times New Roman" w:hAnsi="Times New Roman" w:cs="Times New Roman"/>
          <w:sz w:val="22"/>
        </w:rPr>
        <w:t>Christain</w:t>
      </w:r>
      <w:proofErr w:type="spellEnd"/>
      <w:r w:rsidRPr="00956944">
        <w:rPr>
          <w:rFonts w:ascii="Times New Roman" w:hAnsi="Times New Roman" w:cs="Times New Roman"/>
          <w:sz w:val="22"/>
        </w:rPr>
        <w:t xml:space="preserve"> </w:t>
      </w:r>
      <w:proofErr w:type="spellStart"/>
      <w:r w:rsidRPr="00956944">
        <w:rPr>
          <w:rFonts w:ascii="Times New Roman" w:hAnsi="Times New Roman" w:cs="Times New Roman"/>
          <w:sz w:val="22"/>
        </w:rPr>
        <w:t>Weistroffer</w:t>
      </w:r>
      <w:proofErr w:type="spellEnd"/>
      <w:r w:rsidRPr="00956944">
        <w:rPr>
          <w:rFonts w:ascii="Times New Roman" w:hAnsi="Times New Roman" w:cs="Times New Roman"/>
          <w:sz w:val="22"/>
        </w:rPr>
        <w:t>, December 21, 2009, http://www.dbresearch.eu/PROD/DBR_INTERNET_DE-PROD/PROD0000000000252032.PDF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47"/>
    <w:rsid w:val="00001B6E"/>
    <w:rsid w:val="00002D40"/>
    <w:rsid w:val="0000552D"/>
    <w:rsid w:val="00006DC3"/>
    <w:rsid w:val="00007B14"/>
    <w:rsid w:val="0001135A"/>
    <w:rsid w:val="000137E4"/>
    <w:rsid w:val="00016ED2"/>
    <w:rsid w:val="0002076C"/>
    <w:rsid w:val="00024037"/>
    <w:rsid w:val="000338ED"/>
    <w:rsid w:val="00055B8E"/>
    <w:rsid w:val="000579F2"/>
    <w:rsid w:val="00057F18"/>
    <w:rsid w:val="00072514"/>
    <w:rsid w:val="00073BB8"/>
    <w:rsid w:val="00085900"/>
    <w:rsid w:val="00091770"/>
    <w:rsid w:val="00092ACD"/>
    <w:rsid w:val="000976D9"/>
    <w:rsid w:val="000A3BB4"/>
    <w:rsid w:val="000B317D"/>
    <w:rsid w:val="000C229B"/>
    <w:rsid w:val="000D3B90"/>
    <w:rsid w:val="000D7A2F"/>
    <w:rsid w:val="000F623E"/>
    <w:rsid w:val="000F69C0"/>
    <w:rsid w:val="0011047C"/>
    <w:rsid w:val="0011734B"/>
    <w:rsid w:val="00121279"/>
    <w:rsid w:val="001232C0"/>
    <w:rsid w:val="0012331A"/>
    <w:rsid w:val="00125F9F"/>
    <w:rsid w:val="00133FC5"/>
    <w:rsid w:val="0013408C"/>
    <w:rsid w:val="00144EEA"/>
    <w:rsid w:val="00145F0A"/>
    <w:rsid w:val="00176A97"/>
    <w:rsid w:val="00181D6F"/>
    <w:rsid w:val="0018775C"/>
    <w:rsid w:val="00192F92"/>
    <w:rsid w:val="0019798D"/>
    <w:rsid w:val="001B21F4"/>
    <w:rsid w:val="001B6D53"/>
    <w:rsid w:val="001B6F41"/>
    <w:rsid w:val="001B77C1"/>
    <w:rsid w:val="001C180C"/>
    <w:rsid w:val="001D14D7"/>
    <w:rsid w:val="001E14CD"/>
    <w:rsid w:val="001E33ED"/>
    <w:rsid w:val="001E6F0B"/>
    <w:rsid w:val="001F1CB2"/>
    <w:rsid w:val="001F495F"/>
    <w:rsid w:val="00213EDB"/>
    <w:rsid w:val="00217763"/>
    <w:rsid w:val="00223D6D"/>
    <w:rsid w:val="00236033"/>
    <w:rsid w:val="002472B1"/>
    <w:rsid w:val="00261517"/>
    <w:rsid w:val="002627D8"/>
    <w:rsid w:val="00270DDF"/>
    <w:rsid w:val="00271027"/>
    <w:rsid w:val="002724B8"/>
    <w:rsid w:val="0028604A"/>
    <w:rsid w:val="002A52BC"/>
    <w:rsid w:val="002B5614"/>
    <w:rsid w:val="002B595A"/>
    <w:rsid w:val="002B607C"/>
    <w:rsid w:val="002B746D"/>
    <w:rsid w:val="002C0785"/>
    <w:rsid w:val="002C5870"/>
    <w:rsid w:val="002D40D9"/>
    <w:rsid w:val="002E229C"/>
    <w:rsid w:val="002F00AC"/>
    <w:rsid w:val="002F51F8"/>
    <w:rsid w:val="00300096"/>
    <w:rsid w:val="003043A5"/>
    <w:rsid w:val="00321F22"/>
    <w:rsid w:val="00333076"/>
    <w:rsid w:val="0033569B"/>
    <w:rsid w:val="003500A5"/>
    <w:rsid w:val="00352D63"/>
    <w:rsid w:val="003554D0"/>
    <w:rsid w:val="003555DF"/>
    <w:rsid w:val="00360851"/>
    <w:rsid w:val="00364380"/>
    <w:rsid w:val="003652E7"/>
    <w:rsid w:val="00372D57"/>
    <w:rsid w:val="0038090B"/>
    <w:rsid w:val="003853AD"/>
    <w:rsid w:val="00385FA3"/>
    <w:rsid w:val="00392B63"/>
    <w:rsid w:val="00394310"/>
    <w:rsid w:val="003A5E0E"/>
    <w:rsid w:val="003B3BBB"/>
    <w:rsid w:val="003C2EC5"/>
    <w:rsid w:val="003C4703"/>
    <w:rsid w:val="003C7FAD"/>
    <w:rsid w:val="003D5FEC"/>
    <w:rsid w:val="003F1CB1"/>
    <w:rsid w:val="003F3F42"/>
    <w:rsid w:val="00405728"/>
    <w:rsid w:val="00412DAF"/>
    <w:rsid w:val="00415968"/>
    <w:rsid w:val="00427345"/>
    <w:rsid w:val="00462C7D"/>
    <w:rsid w:val="00466538"/>
    <w:rsid w:val="00467E99"/>
    <w:rsid w:val="004930D8"/>
    <w:rsid w:val="004A179F"/>
    <w:rsid w:val="004A192F"/>
    <w:rsid w:val="004A27C5"/>
    <w:rsid w:val="004A2BEF"/>
    <w:rsid w:val="004C1709"/>
    <w:rsid w:val="004C2BCC"/>
    <w:rsid w:val="004C3EA6"/>
    <w:rsid w:val="004E1319"/>
    <w:rsid w:val="004E2470"/>
    <w:rsid w:val="004F7703"/>
    <w:rsid w:val="00511051"/>
    <w:rsid w:val="005150C5"/>
    <w:rsid w:val="00522782"/>
    <w:rsid w:val="0052320F"/>
    <w:rsid w:val="0052561C"/>
    <w:rsid w:val="00531FB3"/>
    <w:rsid w:val="00534AE4"/>
    <w:rsid w:val="00534C1A"/>
    <w:rsid w:val="00535B92"/>
    <w:rsid w:val="00552008"/>
    <w:rsid w:val="00552451"/>
    <w:rsid w:val="005602BE"/>
    <w:rsid w:val="005653E9"/>
    <w:rsid w:val="0058137F"/>
    <w:rsid w:val="00585E4E"/>
    <w:rsid w:val="00591048"/>
    <w:rsid w:val="005913DD"/>
    <w:rsid w:val="00596BA8"/>
    <w:rsid w:val="005B3082"/>
    <w:rsid w:val="005B3949"/>
    <w:rsid w:val="005B3F18"/>
    <w:rsid w:val="005B5172"/>
    <w:rsid w:val="005B5319"/>
    <w:rsid w:val="005D0560"/>
    <w:rsid w:val="005D4694"/>
    <w:rsid w:val="005D6826"/>
    <w:rsid w:val="005D6A08"/>
    <w:rsid w:val="005F4122"/>
    <w:rsid w:val="00602F03"/>
    <w:rsid w:val="00611DEC"/>
    <w:rsid w:val="00612542"/>
    <w:rsid w:val="00620915"/>
    <w:rsid w:val="00627583"/>
    <w:rsid w:val="00627B14"/>
    <w:rsid w:val="00636458"/>
    <w:rsid w:val="0063753E"/>
    <w:rsid w:val="006441FA"/>
    <w:rsid w:val="00646E55"/>
    <w:rsid w:val="00654F73"/>
    <w:rsid w:val="006550FD"/>
    <w:rsid w:val="00664C20"/>
    <w:rsid w:val="00673312"/>
    <w:rsid w:val="0068184C"/>
    <w:rsid w:val="00682C11"/>
    <w:rsid w:val="00684F4E"/>
    <w:rsid w:val="006855EF"/>
    <w:rsid w:val="00687461"/>
    <w:rsid w:val="006908D7"/>
    <w:rsid w:val="0069123E"/>
    <w:rsid w:val="006B12D6"/>
    <w:rsid w:val="006C6E6B"/>
    <w:rsid w:val="006D3052"/>
    <w:rsid w:val="006D5868"/>
    <w:rsid w:val="006E3CFC"/>
    <w:rsid w:val="006E6E05"/>
    <w:rsid w:val="006E73CD"/>
    <w:rsid w:val="006F4CDE"/>
    <w:rsid w:val="006F75E2"/>
    <w:rsid w:val="00705C78"/>
    <w:rsid w:val="00717B82"/>
    <w:rsid w:val="00722189"/>
    <w:rsid w:val="00731657"/>
    <w:rsid w:val="007343C5"/>
    <w:rsid w:val="0074741F"/>
    <w:rsid w:val="007738AE"/>
    <w:rsid w:val="00776DF3"/>
    <w:rsid w:val="0079152B"/>
    <w:rsid w:val="007925FB"/>
    <w:rsid w:val="007963FD"/>
    <w:rsid w:val="007A20A1"/>
    <w:rsid w:val="007A20CB"/>
    <w:rsid w:val="007A3CCD"/>
    <w:rsid w:val="007C0DC8"/>
    <w:rsid w:val="007C35BD"/>
    <w:rsid w:val="007D6076"/>
    <w:rsid w:val="007E29A2"/>
    <w:rsid w:val="007E5DB3"/>
    <w:rsid w:val="007F2666"/>
    <w:rsid w:val="007F7373"/>
    <w:rsid w:val="00816113"/>
    <w:rsid w:val="00821B7F"/>
    <w:rsid w:val="008264D4"/>
    <w:rsid w:val="00852613"/>
    <w:rsid w:val="00854E13"/>
    <w:rsid w:val="00857B78"/>
    <w:rsid w:val="008631B5"/>
    <w:rsid w:val="00865840"/>
    <w:rsid w:val="008741B7"/>
    <w:rsid w:val="00875E5D"/>
    <w:rsid w:val="00881430"/>
    <w:rsid w:val="00882421"/>
    <w:rsid w:val="00882C76"/>
    <w:rsid w:val="008A1860"/>
    <w:rsid w:val="008B73E7"/>
    <w:rsid w:val="008C61DE"/>
    <w:rsid w:val="008D5765"/>
    <w:rsid w:val="008D65CB"/>
    <w:rsid w:val="008E3697"/>
    <w:rsid w:val="008E478E"/>
    <w:rsid w:val="008F712B"/>
    <w:rsid w:val="009133D9"/>
    <w:rsid w:val="00913469"/>
    <w:rsid w:val="00932CA5"/>
    <w:rsid w:val="00955322"/>
    <w:rsid w:val="00956944"/>
    <w:rsid w:val="0096403F"/>
    <w:rsid w:val="0096495B"/>
    <w:rsid w:val="0097446F"/>
    <w:rsid w:val="009A01A9"/>
    <w:rsid w:val="009A3788"/>
    <w:rsid w:val="009A38AB"/>
    <w:rsid w:val="009A70C2"/>
    <w:rsid w:val="009A78AB"/>
    <w:rsid w:val="009A7CE9"/>
    <w:rsid w:val="009C430C"/>
    <w:rsid w:val="009C6E4A"/>
    <w:rsid w:val="009D0BB5"/>
    <w:rsid w:val="009D239C"/>
    <w:rsid w:val="009D27C3"/>
    <w:rsid w:val="009E58D7"/>
    <w:rsid w:val="009F06EF"/>
    <w:rsid w:val="00A1088C"/>
    <w:rsid w:val="00A2004F"/>
    <w:rsid w:val="00A43933"/>
    <w:rsid w:val="00A440E4"/>
    <w:rsid w:val="00A526C9"/>
    <w:rsid w:val="00A54915"/>
    <w:rsid w:val="00A80D4A"/>
    <w:rsid w:val="00A81B67"/>
    <w:rsid w:val="00A81DD4"/>
    <w:rsid w:val="00A82CE4"/>
    <w:rsid w:val="00A86AA0"/>
    <w:rsid w:val="00AA27DD"/>
    <w:rsid w:val="00AA2EF9"/>
    <w:rsid w:val="00AA76B4"/>
    <w:rsid w:val="00AA7815"/>
    <w:rsid w:val="00AB3031"/>
    <w:rsid w:val="00AB7776"/>
    <w:rsid w:val="00AE05E7"/>
    <w:rsid w:val="00AE11B0"/>
    <w:rsid w:val="00AE3A45"/>
    <w:rsid w:val="00AE5B12"/>
    <w:rsid w:val="00AF7105"/>
    <w:rsid w:val="00B01443"/>
    <w:rsid w:val="00B035C9"/>
    <w:rsid w:val="00B06AA8"/>
    <w:rsid w:val="00B132C3"/>
    <w:rsid w:val="00B403DA"/>
    <w:rsid w:val="00B43064"/>
    <w:rsid w:val="00B46BE7"/>
    <w:rsid w:val="00B520D0"/>
    <w:rsid w:val="00B5313C"/>
    <w:rsid w:val="00B555B4"/>
    <w:rsid w:val="00B5693A"/>
    <w:rsid w:val="00B62F62"/>
    <w:rsid w:val="00B72858"/>
    <w:rsid w:val="00B77705"/>
    <w:rsid w:val="00B811BB"/>
    <w:rsid w:val="00B83C74"/>
    <w:rsid w:val="00B94C21"/>
    <w:rsid w:val="00B95CD9"/>
    <w:rsid w:val="00BB1592"/>
    <w:rsid w:val="00BB412A"/>
    <w:rsid w:val="00BB448D"/>
    <w:rsid w:val="00BC077D"/>
    <w:rsid w:val="00BC126A"/>
    <w:rsid w:val="00BD39F0"/>
    <w:rsid w:val="00BE1491"/>
    <w:rsid w:val="00BE3DE7"/>
    <w:rsid w:val="00BF681E"/>
    <w:rsid w:val="00BF741F"/>
    <w:rsid w:val="00C024F0"/>
    <w:rsid w:val="00C10573"/>
    <w:rsid w:val="00C31D72"/>
    <w:rsid w:val="00C343CE"/>
    <w:rsid w:val="00C40238"/>
    <w:rsid w:val="00C40F54"/>
    <w:rsid w:val="00C50217"/>
    <w:rsid w:val="00C50299"/>
    <w:rsid w:val="00C5336A"/>
    <w:rsid w:val="00C55ABC"/>
    <w:rsid w:val="00C57F76"/>
    <w:rsid w:val="00C611CA"/>
    <w:rsid w:val="00C66009"/>
    <w:rsid w:val="00C8445D"/>
    <w:rsid w:val="00C90FDE"/>
    <w:rsid w:val="00C93E29"/>
    <w:rsid w:val="00C9762C"/>
    <w:rsid w:val="00CB00D0"/>
    <w:rsid w:val="00CB1820"/>
    <w:rsid w:val="00CB6158"/>
    <w:rsid w:val="00CB7FE3"/>
    <w:rsid w:val="00CC56D2"/>
    <w:rsid w:val="00CC67FD"/>
    <w:rsid w:val="00CC7FB4"/>
    <w:rsid w:val="00CE70CF"/>
    <w:rsid w:val="00CF03C9"/>
    <w:rsid w:val="00CF0480"/>
    <w:rsid w:val="00CF14A2"/>
    <w:rsid w:val="00CF621A"/>
    <w:rsid w:val="00D04619"/>
    <w:rsid w:val="00D27918"/>
    <w:rsid w:val="00D328DE"/>
    <w:rsid w:val="00D4705C"/>
    <w:rsid w:val="00D572E9"/>
    <w:rsid w:val="00D60E8B"/>
    <w:rsid w:val="00D62915"/>
    <w:rsid w:val="00D663BB"/>
    <w:rsid w:val="00D67B5D"/>
    <w:rsid w:val="00D70224"/>
    <w:rsid w:val="00D744E5"/>
    <w:rsid w:val="00D764E7"/>
    <w:rsid w:val="00D82CC4"/>
    <w:rsid w:val="00D878D1"/>
    <w:rsid w:val="00D91ECE"/>
    <w:rsid w:val="00D9255D"/>
    <w:rsid w:val="00D93B37"/>
    <w:rsid w:val="00DB0EA5"/>
    <w:rsid w:val="00DC6330"/>
    <w:rsid w:val="00DD0B4D"/>
    <w:rsid w:val="00DD47DB"/>
    <w:rsid w:val="00DE063A"/>
    <w:rsid w:val="00DE07CD"/>
    <w:rsid w:val="00DE3794"/>
    <w:rsid w:val="00DF0CCF"/>
    <w:rsid w:val="00DF7F1D"/>
    <w:rsid w:val="00E049EB"/>
    <w:rsid w:val="00E12541"/>
    <w:rsid w:val="00E301F4"/>
    <w:rsid w:val="00E32468"/>
    <w:rsid w:val="00E33145"/>
    <w:rsid w:val="00E41BE0"/>
    <w:rsid w:val="00E57E53"/>
    <w:rsid w:val="00E70D09"/>
    <w:rsid w:val="00E73FEC"/>
    <w:rsid w:val="00E75B3A"/>
    <w:rsid w:val="00E83B8D"/>
    <w:rsid w:val="00E87D1E"/>
    <w:rsid w:val="00E930C3"/>
    <w:rsid w:val="00EA353C"/>
    <w:rsid w:val="00EA4204"/>
    <w:rsid w:val="00EC6912"/>
    <w:rsid w:val="00ED66F7"/>
    <w:rsid w:val="00F03A4C"/>
    <w:rsid w:val="00F05834"/>
    <w:rsid w:val="00F103F7"/>
    <w:rsid w:val="00F13140"/>
    <w:rsid w:val="00F164D0"/>
    <w:rsid w:val="00F2520D"/>
    <w:rsid w:val="00F4235C"/>
    <w:rsid w:val="00F43A28"/>
    <w:rsid w:val="00F529E2"/>
    <w:rsid w:val="00F57647"/>
    <w:rsid w:val="00F72CDD"/>
    <w:rsid w:val="00F7678F"/>
    <w:rsid w:val="00F80836"/>
    <w:rsid w:val="00F91C71"/>
    <w:rsid w:val="00FA2015"/>
    <w:rsid w:val="00FB17A2"/>
    <w:rsid w:val="00FC0F03"/>
    <w:rsid w:val="00FC24ED"/>
    <w:rsid w:val="00FC35CA"/>
    <w:rsid w:val="00FC64F2"/>
    <w:rsid w:val="00FD1684"/>
    <w:rsid w:val="00FD4696"/>
    <w:rsid w:val="00FE48CF"/>
    <w:rsid w:val="00FE5954"/>
    <w:rsid w:val="00FE5D4F"/>
    <w:rsid w:val="00FF0FEE"/>
    <w:rsid w:val="00FF1B09"/>
    <w:rsid w:val="00FF2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931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88"/>
    <w:pPr>
      <w:tabs>
        <w:tab w:val="center" w:pos="4320"/>
        <w:tab w:val="right" w:pos="8640"/>
      </w:tabs>
    </w:pPr>
  </w:style>
  <w:style w:type="character" w:customStyle="1" w:styleId="HeaderChar">
    <w:name w:val="Header Char"/>
    <w:basedOn w:val="DefaultParagraphFont"/>
    <w:link w:val="Header"/>
    <w:uiPriority w:val="99"/>
    <w:rsid w:val="009A3788"/>
  </w:style>
  <w:style w:type="paragraph" w:styleId="Footer">
    <w:name w:val="footer"/>
    <w:basedOn w:val="Normal"/>
    <w:link w:val="FooterChar"/>
    <w:uiPriority w:val="99"/>
    <w:unhideWhenUsed/>
    <w:rsid w:val="009A3788"/>
    <w:pPr>
      <w:tabs>
        <w:tab w:val="center" w:pos="4320"/>
        <w:tab w:val="right" w:pos="8640"/>
      </w:tabs>
    </w:pPr>
  </w:style>
  <w:style w:type="character" w:customStyle="1" w:styleId="FooterChar">
    <w:name w:val="Footer Char"/>
    <w:basedOn w:val="DefaultParagraphFont"/>
    <w:link w:val="Footer"/>
    <w:uiPriority w:val="99"/>
    <w:rsid w:val="009A3788"/>
  </w:style>
  <w:style w:type="paragraph" w:styleId="FootnoteText">
    <w:name w:val="footnote text"/>
    <w:basedOn w:val="Normal"/>
    <w:link w:val="FootnoteTextChar"/>
    <w:uiPriority w:val="99"/>
    <w:unhideWhenUsed/>
    <w:rsid w:val="009A3788"/>
  </w:style>
  <w:style w:type="character" w:customStyle="1" w:styleId="FootnoteTextChar">
    <w:name w:val="Footnote Text Char"/>
    <w:basedOn w:val="DefaultParagraphFont"/>
    <w:link w:val="FootnoteText"/>
    <w:uiPriority w:val="99"/>
    <w:rsid w:val="009A3788"/>
  </w:style>
  <w:style w:type="character" w:styleId="FootnoteReference">
    <w:name w:val="footnote reference"/>
    <w:basedOn w:val="DefaultParagraphFont"/>
    <w:uiPriority w:val="99"/>
    <w:unhideWhenUsed/>
    <w:rsid w:val="009A3788"/>
    <w:rPr>
      <w:vertAlign w:val="superscript"/>
    </w:rPr>
  </w:style>
  <w:style w:type="paragraph" w:styleId="BalloonText">
    <w:name w:val="Balloon Text"/>
    <w:basedOn w:val="Normal"/>
    <w:link w:val="BalloonTextChar"/>
    <w:uiPriority w:val="99"/>
    <w:semiHidden/>
    <w:unhideWhenUsed/>
    <w:rsid w:val="00E87D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D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88"/>
    <w:pPr>
      <w:tabs>
        <w:tab w:val="center" w:pos="4320"/>
        <w:tab w:val="right" w:pos="8640"/>
      </w:tabs>
    </w:pPr>
  </w:style>
  <w:style w:type="character" w:customStyle="1" w:styleId="HeaderChar">
    <w:name w:val="Header Char"/>
    <w:basedOn w:val="DefaultParagraphFont"/>
    <w:link w:val="Header"/>
    <w:uiPriority w:val="99"/>
    <w:rsid w:val="009A3788"/>
  </w:style>
  <w:style w:type="paragraph" w:styleId="Footer">
    <w:name w:val="footer"/>
    <w:basedOn w:val="Normal"/>
    <w:link w:val="FooterChar"/>
    <w:uiPriority w:val="99"/>
    <w:unhideWhenUsed/>
    <w:rsid w:val="009A3788"/>
    <w:pPr>
      <w:tabs>
        <w:tab w:val="center" w:pos="4320"/>
        <w:tab w:val="right" w:pos="8640"/>
      </w:tabs>
    </w:pPr>
  </w:style>
  <w:style w:type="character" w:customStyle="1" w:styleId="FooterChar">
    <w:name w:val="Footer Char"/>
    <w:basedOn w:val="DefaultParagraphFont"/>
    <w:link w:val="Footer"/>
    <w:uiPriority w:val="99"/>
    <w:rsid w:val="009A3788"/>
  </w:style>
  <w:style w:type="paragraph" w:styleId="FootnoteText">
    <w:name w:val="footnote text"/>
    <w:basedOn w:val="Normal"/>
    <w:link w:val="FootnoteTextChar"/>
    <w:uiPriority w:val="99"/>
    <w:unhideWhenUsed/>
    <w:rsid w:val="009A3788"/>
  </w:style>
  <w:style w:type="character" w:customStyle="1" w:styleId="FootnoteTextChar">
    <w:name w:val="Footnote Text Char"/>
    <w:basedOn w:val="DefaultParagraphFont"/>
    <w:link w:val="FootnoteText"/>
    <w:uiPriority w:val="99"/>
    <w:rsid w:val="009A3788"/>
  </w:style>
  <w:style w:type="character" w:styleId="FootnoteReference">
    <w:name w:val="footnote reference"/>
    <w:basedOn w:val="DefaultParagraphFont"/>
    <w:uiPriority w:val="99"/>
    <w:unhideWhenUsed/>
    <w:rsid w:val="009A3788"/>
    <w:rPr>
      <w:vertAlign w:val="superscript"/>
    </w:rPr>
  </w:style>
  <w:style w:type="paragraph" w:styleId="BalloonText">
    <w:name w:val="Balloon Text"/>
    <w:basedOn w:val="Normal"/>
    <w:link w:val="BalloonTextChar"/>
    <w:uiPriority w:val="99"/>
    <w:semiHidden/>
    <w:unhideWhenUsed/>
    <w:rsid w:val="00E87D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D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C7FD-5FB3-4E41-BDF4-95C5761D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8</Pages>
  <Words>2905</Words>
  <Characters>16563</Characters>
  <Application>Microsoft Macintosh Word</Application>
  <DocSecurity>0</DocSecurity>
  <Lines>138</Lines>
  <Paragraphs>38</Paragraphs>
  <ScaleCrop>false</ScaleCrop>
  <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Yijia Mao</dc:creator>
  <cp:keywords/>
  <dc:description/>
  <cp:lastModifiedBy>Yijia Mao</cp:lastModifiedBy>
  <cp:revision>362</cp:revision>
  <dcterms:created xsi:type="dcterms:W3CDTF">2014-05-30T17:36:00Z</dcterms:created>
  <dcterms:modified xsi:type="dcterms:W3CDTF">2014-07-14T02:49:00Z</dcterms:modified>
</cp:coreProperties>
</file>