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626C" w14:textId="77777777" w:rsidR="00C70210" w:rsidRDefault="00754267">
      <w:r>
        <w:t xml:space="preserve">Quantitative Investment </w:t>
      </w:r>
      <w:r w:rsidR="00A40928">
        <w:t xml:space="preserve">Research </w:t>
      </w:r>
      <w:r>
        <w:t>Based on Merrill Lynch Investment cycle</w:t>
      </w:r>
    </w:p>
    <w:p w14:paraId="3A47C5FE" w14:textId="77777777" w:rsidR="00487D6E" w:rsidRDefault="00754267">
      <w:r>
        <w:t>Introduction: Merrill Lynch’s</w:t>
      </w:r>
      <w:r w:rsidR="001D6113">
        <w:t xml:space="preserve"> investment clock model</w:t>
      </w:r>
      <w:r>
        <w:t xml:space="preserve"> provides us a framework of asset allocation based on the economic cycle</w:t>
      </w:r>
      <w:r w:rsidR="00030920">
        <w:t xml:space="preserve">. It divides the economic cycles to four phases and </w:t>
      </w:r>
      <w:r w:rsidR="001D6113">
        <w:t>has different asset management strategies for each phase</w:t>
      </w:r>
      <w:r w:rsidR="00386BB0">
        <w:t xml:space="preserve"> (More details in the following diagrams). In this research I </w:t>
      </w:r>
      <w:r w:rsidR="001D6113">
        <w:t xml:space="preserve">want to estimate the potential returns by predicting economic cycles and adjusting portfolios consisting of cash, bond, stock and real estate in time based on the model. </w:t>
      </w:r>
    </w:p>
    <w:p w14:paraId="6E836561" w14:textId="77777777" w:rsidR="001D6113" w:rsidRDefault="001D6113"/>
    <w:p w14:paraId="41D53EB6" w14:textId="77777777" w:rsidR="00487D6E" w:rsidRDefault="00487D6E">
      <w:r>
        <w:t xml:space="preserve">Step 1: Collect the historical data for many economic indictors such as Money Supply, Consumer Sentiment, </w:t>
      </w:r>
      <w:proofErr w:type="gramStart"/>
      <w:r>
        <w:t>Producer</w:t>
      </w:r>
      <w:proofErr w:type="gramEnd"/>
      <w:r>
        <w:t xml:space="preserve"> Price Index. </w:t>
      </w:r>
    </w:p>
    <w:p w14:paraId="2CD3AB5A" w14:textId="77777777" w:rsidR="00487D6E" w:rsidRDefault="00487D6E"/>
    <w:p w14:paraId="4F61705D" w14:textId="77777777" w:rsidR="00487D6E" w:rsidRDefault="00030920">
      <w:r>
        <w:t xml:space="preserve">Step 2: </w:t>
      </w:r>
      <w:r w:rsidR="00487D6E">
        <w:t>Select the leading indicators and develop an algorithm to use these indicators to predict the economic cycle (Key step). And run a back test to verify that it works</w:t>
      </w:r>
    </w:p>
    <w:p w14:paraId="6820835D" w14:textId="77777777" w:rsidR="00487D6E" w:rsidRDefault="00487D6E"/>
    <w:p w14:paraId="425C6FFC" w14:textId="77777777" w:rsidR="00487D6E" w:rsidRDefault="00487D6E">
      <w:r>
        <w:t xml:space="preserve">Step 3: </w:t>
      </w:r>
      <w:r w:rsidR="00030920">
        <w:t>Manage the portfolio and hedge the position according to Merrill Lynch investment clock model. For example, in the Boom phase when stock prices are very high, I short sale the stock and keep the cash for the incoming slowdown phase.</w:t>
      </w:r>
    </w:p>
    <w:p w14:paraId="6F40F148" w14:textId="77777777" w:rsidR="00030920" w:rsidRDefault="00030920"/>
    <w:p w14:paraId="29755616" w14:textId="77777777" w:rsidR="00030920" w:rsidRDefault="00030920">
      <w:r>
        <w:t xml:space="preserve">Step 4: Estimate the returns based on the back test. </w:t>
      </w:r>
    </w:p>
    <w:p w14:paraId="15745872" w14:textId="77777777" w:rsidR="001D6113" w:rsidRDefault="001D6113"/>
    <w:p w14:paraId="2B71C7B6" w14:textId="77777777" w:rsidR="001D6113" w:rsidRDefault="001D6113">
      <w:bookmarkStart w:id="0" w:name="_GoBack"/>
      <w:bookmarkEnd w:id="0"/>
    </w:p>
    <w:p w14:paraId="470750BB" w14:textId="77777777" w:rsidR="00ED7099" w:rsidRDefault="00ED7099">
      <w:r>
        <w:rPr>
          <w:noProof/>
        </w:rPr>
        <w:drawing>
          <wp:inline distT="0" distB="0" distL="0" distR="0" wp14:anchorId="6B9824A9" wp14:editId="46C3639E">
            <wp:extent cx="6016918" cy="3972560"/>
            <wp:effectExtent l="0" t="0" r="3175" b="0"/>
            <wp:docPr id="1" name="图片 1" descr="Machintosh HD:Users:apple:Desktop:Screen Shot 2014-09-07 at 上午9.27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tosh HD:Users:apple:Desktop:Screen Shot 2014-09-07 at 上午9.27.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76" cy="39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F7F0" w14:textId="77777777" w:rsidR="00ED7099" w:rsidRDefault="00ED7099">
      <w:r w:rsidRPr="00ED7099">
        <w:rPr>
          <w:noProof/>
        </w:rPr>
        <w:lastRenderedPageBreak/>
        <w:drawing>
          <wp:inline distT="0" distB="0" distL="0" distR="0" wp14:anchorId="50D1753F" wp14:editId="0E8BCB5B">
            <wp:extent cx="6285358" cy="3392805"/>
            <wp:effectExtent l="0" t="0" r="0" b="10795"/>
            <wp:docPr id="2" name="图片 2" descr="Machintosh HD:Users:apple:Desktop:Screen Shot 2014-09-07 at 上午9.27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h HD:Users:apple:Desktop:Screen Shot 2014-09-07 at 上午9.27.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37" cy="33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A281" w14:textId="77777777" w:rsidR="00ED7099" w:rsidRDefault="00ED7099"/>
    <w:p w14:paraId="267B137E" w14:textId="77777777" w:rsidR="00ED7099" w:rsidRDefault="00ED7099" w:rsidP="00ED7099">
      <w:r>
        <w:t>In the real economy and capital markets, there is a fact of obvious industry rotation</w:t>
      </w:r>
      <w:r>
        <w:rPr>
          <w:rFonts w:hint="eastAsia"/>
        </w:rPr>
        <w:t xml:space="preserve"> </w:t>
      </w:r>
      <w:r>
        <w:t>and investment clock. The Investment Clock model splits the economic cycle into four phases depending on the direction of growth relative to trend and the direction of inflation. I</w:t>
      </w:r>
      <w:r>
        <w:rPr>
          <w:rFonts w:hint="eastAsia"/>
        </w:rPr>
        <w:t xml:space="preserve">n this </w:t>
      </w:r>
    </w:p>
    <w:p w14:paraId="5AA7A070" w14:textId="77777777" w:rsidR="00ED7099" w:rsidRDefault="00ED7099" w:rsidP="00ED7099"/>
    <w:p w14:paraId="6BC2D675" w14:textId="77777777" w:rsidR="00ED7099" w:rsidRDefault="00ED7099" w:rsidP="00ED7099">
      <w:r>
        <w:t>Currency recovery phase (Recession): in this stage bonds are the best choice, as for the industry allocation, the real estate and transportation equipment are the best choice which are rate sensitive and growth stocks sectors.</w:t>
      </w:r>
    </w:p>
    <w:p w14:paraId="2CAA2451" w14:textId="77777777" w:rsidR="00ED7099" w:rsidRDefault="00ED7099" w:rsidP="00ED7099"/>
    <w:p w14:paraId="163FFACA" w14:textId="77777777" w:rsidR="00ED7099" w:rsidRDefault="00ED7099" w:rsidP="00ED7099">
      <w:r>
        <w:t>Economy recovery phase (Recovery): in this stage as for the industry allocation we believe that the delivery equipment, real estate, nonferrous metal, mining, and food travel are the best choice; normally early cycle sectors and small-cap are mostly recommended in this stage.</w:t>
      </w:r>
    </w:p>
    <w:p w14:paraId="2F84D62D" w14:textId="77777777" w:rsidR="00ED7099" w:rsidRDefault="00ED7099" w:rsidP="00ED7099"/>
    <w:p w14:paraId="16193812" w14:textId="77777777" w:rsidR="00ED7099" w:rsidRDefault="00ED7099" w:rsidP="00ED7099">
      <w:r>
        <w:t>Overheating stage (Boom): the Housing real estate, nonferrous metals, trade, machinery and other industries are the best option, this phase belongs to the heaven of mid-stream sector and large-cap &amp; late cycle sectors</w:t>
      </w:r>
    </w:p>
    <w:p w14:paraId="6088B519" w14:textId="77777777" w:rsidR="00ED7099" w:rsidRDefault="00ED7099" w:rsidP="00ED7099"/>
    <w:p w14:paraId="77986083" w14:textId="77777777" w:rsidR="00ED7099" w:rsidRDefault="00ED7099" w:rsidP="00ED7099">
      <w:r>
        <w:t xml:space="preserve">Final stage (stagflation): Cash is the best option. No industry can get absolute </w:t>
      </w:r>
    </w:p>
    <w:p w14:paraId="2BBB7907" w14:textId="77777777" w:rsidR="00ED7099" w:rsidRDefault="00ED7099" w:rsidP="00ED7099">
      <w:proofErr w:type="gramStart"/>
      <w:r>
        <w:t>return</w:t>
      </w:r>
      <w:proofErr w:type="gramEnd"/>
      <w:r>
        <w:t xml:space="preserve">. Relatively the defective industry like medicine, food and beverage, </w:t>
      </w:r>
      <w:proofErr w:type="spellStart"/>
      <w:r>
        <w:t>utilitiescould</w:t>
      </w:r>
      <w:proofErr w:type="spellEnd"/>
      <w:r>
        <w:t xml:space="preserve"> be considered. Currently in China A-share looks more likely in this stage.</w:t>
      </w:r>
    </w:p>
    <w:p w14:paraId="521EC9B3" w14:textId="77777777" w:rsidR="00ED7099" w:rsidRDefault="00ED7099" w:rsidP="00ED7099"/>
    <w:p w14:paraId="022CAECC" w14:textId="77777777" w:rsidR="00ED7099" w:rsidRDefault="00ED7099" w:rsidP="00ED7099"/>
    <w:p w14:paraId="073A88A0" w14:textId="77777777" w:rsidR="00ED7099" w:rsidRDefault="00ED7099"/>
    <w:sectPr w:rsidR="00ED7099" w:rsidSect="00680FC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8"/>
    <w:rsid w:val="00030920"/>
    <w:rsid w:val="001D6113"/>
    <w:rsid w:val="00386BB0"/>
    <w:rsid w:val="00487D6E"/>
    <w:rsid w:val="00680FC6"/>
    <w:rsid w:val="00754267"/>
    <w:rsid w:val="00A40928"/>
    <w:rsid w:val="00A90AA3"/>
    <w:rsid w:val="00C70210"/>
    <w:rsid w:val="00E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5C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99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ED70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99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ED70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2</cp:revision>
  <dcterms:created xsi:type="dcterms:W3CDTF">2014-09-07T15:40:00Z</dcterms:created>
  <dcterms:modified xsi:type="dcterms:W3CDTF">2014-09-07T19:36:00Z</dcterms:modified>
</cp:coreProperties>
</file>